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7B3A1" w14:textId="77777777" w:rsidR="00E50F65" w:rsidRPr="00A30596" w:rsidRDefault="00A30596" w:rsidP="00A30596">
      <w:pPr>
        <w:pStyle w:val="Titulo"/>
      </w:pPr>
      <w:r w:rsidRPr="00A30596">
        <w:t>Prácticas de coautoría en los procesos de dirección de tesis. Un estudio exploratorio</w:t>
      </w:r>
    </w:p>
    <w:p w14:paraId="3BD2DE43" w14:textId="77777777" w:rsidR="00D52C28" w:rsidRPr="00A30596" w:rsidRDefault="00A30596" w:rsidP="00A30596">
      <w:pPr>
        <w:pStyle w:val="Ttulo1"/>
        <w:spacing w:after="0"/>
        <w:jc w:val="center"/>
        <w:rPr>
          <w:rFonts w:ascii="Cambria" w:hAnsi="Cambria"/>
          <w:b w:val="0"/>
          <w:bCs w:val="0"/>
          <w:color w:val="948965"/>
          <w:sz w:val="32"/>
          <w:szCs w:val="24"/>
          <w:lang w:val="en-US"/>
        </w:rPr>
      </w:pPr>
      <w:r w:rsidRPr="00A30596">
        <w:rPr>
          <w:rFonts w:ascii="Cambria" w:hAnsi="Cambria"/>
          <w:b w:val="0"/>
          <w:bCs w:val="0"/>
          <w:color w:val="948965"/>
          <w:sz w:val="32"/>
          <w:szCs w:val="24"/>
          <w:lang w:val="en-US"/>
        </w:rPr>
        <w:t>Coauthoring practices in the processes of thesis supervision. An exploratory study</w:t>
      </w:r>
    </w:p>
    <w:p w14:paraId="23A581B7" w14:textId="77777777" w:rsidR="002D731F" w:rsidRPr="00A30596" w:rsidRDefault="002D731F" w:rsidP="00A30596">
      <w:pPr>
        <w:pStyle w:val="nombreautor"/>
        <w:rPr>
          <w:rStyle w:val="nfasissutil"/>
          <w:rFonts w:ascii="Cambria" w:hAnsi="Cambria"/>
          <w:b w:val="0"/>
          <w:iCs w:val="0"/>
          <w:color w:val="000000" w:themeColor="text1"/>
          <w:szCs w:val="24"/>
          <w:lang w:val="en-US"/>
        </w:rPr>
      </w:pPr>
    </w:p>
    <w:p w14:paraId="1F6E0700" w14:textId="77777777" w:rsidR="00A30596" w:rsidRPr="00A30596" w:rsidRDefault="00A30596" w:rsidP="00A30596">
      <w:pPr>
        <w:spacing w:line="240" w:lineRule="auto"/>
        <w:jc w:val="center"/>
        <w:rPr>
          <w:rFonts w:ascii="Cambria" w:hAnsi="Cambria"/>
        </w:rPr>
      </w:pPr>
      <w:r w:rsidRPr="00A30596">
        <w:rPr>
          <w:rFonts w:ascii="Cambria" w:hAnsi="Cambria"/>
        </w:rPr>
        <w:t>Ruth Roux Rodríguez</w:t>
      </w:r>
      <w:r>
        <w:rPr>
          <w:rStyle w:val="Refdenotaalpie"/>
          <w:rFonts w:ascii="Cambria" w:hAnsi="Cambria"/>
        </w:rPr>
        <w:footnoteReference w:id="1"/>
      </w:r>
    </w:p>
    <w:p w14:paraId="5B0F4358" w14:textId="77777777" w:rsidR="000A15EE" w:rsidRPr="00A30596" w:rsidRDefault="000A15EE" w:rsidP="00A30596">
      <w:pPr>
        <w:pStyle w:val="Ttulo1"/>
        <w:spacing w:after="0"/>
        <w:rPr>
          <w:rFonts w:ascii="Cambria" w:hAnsi="Cambria"/>
          <w:b w:val="0"/>
          <w:bCs w:val="0"/>
          <w:color w:val="000000" w:themeColor="text1"/>
          <w:szCs w:val="24"/>
        </w:rPr>
      </w:pPr>
    </w:p>
    <w:p w14:paraId="73977795" w14:textId="77777777" w:rsidR="00F35BC0" w:rsidRPr="00A30596" w:rsidRDefault="00F35BC0" w:rsidP="00A30596">
      <w:pPr>
        <w:pStyle w:val="Ttulo1"/>
        <w:spacing w:after="0"/>
        <w:jc w:val="center"/>
        <w:rPr>
          <w:rFonts w:ascii="Cambria" w:hAnsi="Cambria"/>
          <w:bCs w:val="0"/>
          <w:color w:val="000000" w:themeColor="text1"/>
          <w:szCs w:val="24"/>
        </w:rPr>
      </w:pPr>
      <w:r w:rsidRPr="00A30596">
        <w:rPr>
          <w:rFonts w:ascii="Cambria" w:hAnsi="Cambria"/>
          <w:bCs w:val="0"/>
          <w:color w:val="000000" w:themeColor="text1"/>
          <w:szCs w:val="24"/>
        </w:rPr>
        <w:t>Resumen</w:t>
      </w:r>
    </w:p>
    <w:p w14:paraId="14D38F8F" w14:textId="77777777" w:rsidR="00A30596" w:rsidRPr="00A30596" w:rsidRDefault="00A30596" w:rsidP="00A30596">
      <w:pPr>
        <w:spacing w:line="240" w:lineRule="auto"/>
        <w:jc w:val="both"/>
        <w:rPr>
          <w:rFonts w:ascii="Cambria" w:hAnsi="Cambria"/>
        </w:rPr>
      </w:pPr>
      <w:r w:rsidRPr="00A30596">
        <w:rPr>
          <w:rFonts w:ascii="Cambria" w:hAnsi="Cambria"/>
        </w:rPr>
        <w:t xml:space="preserve">Algunos estudios han encontrado que los académicos que tienen alta productividad tienden a ser aquellos que, cuando eran estudiantes de posgrado, fueron alentados por sus directores de tesis para publicar los avances y resultados de sus investigaciones. También se ha encontrado que cuando el director de tesis publica con sus estudiantes, estos comprenden mejor el proceso de investigación y fortalecen su identidad disciplinar. En México, muy poco se ha investigado sobre las prácticas de dirección de tesis y la medida en la que los directores de tesis publican con sus estudiantes. Este estudio cualitativo se realizó con el objetivo de explorar las experiencias de dirección de tesis y las opiniones sobre coautoría de 76 docentes de diferentes áreas de conocimiento de una institución de educación superior mexicana. Los datos se obtuvieron a través de dos preguntas abiertas enviadas por correo electrónico y fueron sometidos al método de análisis temático. Los temas que emergieron sobre la experiencia de dirección de tesis fueron: (a) la carga de trabajo de los profesores; (b) las habilidades de escritura de los estudiantes; (c) las habilidades de dirección de tesis de los profesores. Los temas que surgieron de las opiniones sobre publicar a partir de la tesis fueron: (a) las diferencias entre escribir una tesis y escribir un artículo de investigación; (b) la incorporación de los estudiantes a los grupos de investigación; y (c) el valor atribuido a la publicación en el proceso de formación del posgrado. </w:t>
      </w:r>
    </w:p>
    <w:p w14:paraId="13372151" w14:textId="77777777" w:rsidR="00A30596" w:rsidRPr="00A30596" w:rsidRDefault="00A30596" w:rsidP="00A30596">
      <w:pPr>
        <w:spacing w:line="240" w:lineRule="auto"/>
        <w:jc w:val="both"/>
        <w:rPr>
          <w:rFonts w:ascii="Cambria" w:hAnsi="Cambria"/>
        </w:rPr>
      </w:pPr>
    </w:p>
    <w:p w14:paraId="4505D507" w14:textId="77777777" w:rsidR="00A30596" w:rsidRDefault="00A30596" w:rsidP="00A30596">
      <w:pPr>
        <w:spacing w:line="240" w:lineRule="auto"/>
        <w:jc w:val="center"/>
        <w:rPr>
          <w:rFonts w:ascii="Cambria" w:hAnsi="Cambria"/>
        </w:rPr>
      </w:pPr>
    </w:p>
    <w:p w14:paraId="0BCA34A7" w14:textId="77777777" w:rsidR="00A30596" w:rsidRDefault="00A30596" w:rsidP="00A30596">
      <w:pPr>
        <w:spacing w:line="240" w:lineRule="auto"/>
        <w:jc w:val="center"/>
        <w:rPr>
          <w:rFonts w:ascii="Cambria" w:hAnsi="Cambria"/>
        </w:rPr>
      </w:pPr>
    </w:p>
    <w:p w14:paraId="6752AC9A" w14:textId="77777777" w:rsidR="00A30596" w:rsidRPr="00A30596" w:rsidRDefault="00A30596" w:rsidP="00A30596">
      <w:pPr>
        <w:spacing w:line="240" w:lineRule="auto"/>
        <w:jc w:val="center"/>
        <w:rPr>
          <w:rFonts w:ascii="Cambria" w:hAnsi="Cambria"/>
          <w:b/>
        </w:rPr>
      </w:pPr>
      <w:r w:rsidRPr="00A30596">
        <w:rPr>
          <w:rFonts w:ascii="Cambria" w:hAnsi="Cambria"/>
          <w:b/>
        </w:rPr>
        <w:lastRenderedPageBreak/>
        <w:t>Palabras clave</w:t>
      </w:r>
    </w:p>
    <w:p w14:paraId="69B48A27" w14:textId="77777777" w:rsidR="00A30596" w:rsidRPr="00A30596" w:rsidRDefault="00A30596" w:rsidP="00A30596">
      <w:pPr>
        <w:spacing w:line="240" w:lineRule="auto"/>
        <w:jc w:val="center"/>
        <w:rPr>
          <w:rFonts w:ascii="Cambria" w:hAnsi="Cambria"/>
        </w:rPr>
      </w:pPr>
      <w:r w:rsidRPr="00A30596">
        <w:rPr>
          <w:rFonts w:ascii="Cambria" w:hAnsi="Cambria"/>
        </w:rPr>
        <w:t>Formación de investigadores, publicaciones científicas, tesis de grado, tutores, escritura académica.</w:t>
      </w:r>
    </w:p>
    <w:p w14:paraId="4E24DDD2" w14:textId="77777777" w:rsidR="00A30596" w:rsidRPr="00A30596" w:rsidRDefault="00A30596" w:rsidP="00A30596">
      <w:pPr>
        <w:spacing w:line="240" w:lineRule="auto"/>
        <w:jc w:val="center"/>
        <w:rPr>
          <w:rFonts w:ascii="Cambria" w:hAnsi="Cambria"/>
          <w:lang w:val="en-US"/>
        </w:rPr>
      </w:pPr>
    </w:p>
    <w:p w14:paraId="775EB174" w14:textId="77777777" w:rsidR="00A30596" w:rsidRPr="00A30596" w:rsidRDefault="00A30596" w:rsidP="00A30596">
      <w:pPr>
        <w:spacing w:line="240" w:lineRule="auto"/>
        <w:jc w:val="center"/>
        <w:rPr>
          <w:rFonts w:ascii="Cambria" w:hAnsi="Cambria"/>
          <w:b/>
          <w:lang w:val="en-US"/>
        </w:rPr>
      </w:pPr>
      <w:r w:rsidRPr="00A30596">
        <w:rPr>
          <w:rFonts w:ascii="Cambria" w:hAnsi="Cambria"/>
          <w:b/>
          <w:lang w:val="en-US"/>
        </w:rPr>
        <w:t>Abstract</w:t>
      </w:r>
    </w:p>
    <w:p w14:paraId="06CAAC20" w14:textId="77777777" w:rsidR="00A30596" w:rsidRPr="00A30596" w:rsidRDefault="00A30596" w:rsidP="00A30596">
      <w:pPr>
        <w:spacing w:line="240" w:lineRule="auto"/>
        <w:jc w:val="both"/>
        <w:rPr>
          <w:rFonts w:ascii="Cambria" w:hAnsi="Cambria"/>
          <w:lang w:val="en-US"/>
        </w:rPr>
      </w:pPr>
      <w:r w:rsidRPr="00A30596">
        <w:rPr>
          <w:rFonts w:ascii="Cambria" w:hAnsi="Cambria"/>
          <w:lang w:val="en-US"/>
        </w:rPr>
        <w:t>Some studies have found that scholars with high performance tend to be those that were encouraged to publish by their professors while they were taking graduate courses. It has also been found that when thesis tutors publish with their students, students seem to better understand the research processes and strengthen their disciplinary identity. In Mexico, there are few studies on thesis-tutoring practices and on the extent to which graduate tutors publish with their students. This qualitative study aimed at exploring the thesis supervision experiences and views on coauthoring of 76 professors of different areas of knowledge at a public university in Mexico. Data came from two open questions sent by email which were examined by the thematic analysis method. The themes that emerged from responses on thesis supervision experiences were: (a) the professors’ workload; the students’ writing abilities; (b) the professors’ supervising abilities. The themes that emerged from the professors’ views on publishing with their students were: (a) the differences between writing a thesis and writing a research article; (b) the incorporation of students into research groups; (c) the value of publication in research training.</w:t>
      </w:r>
    </w:p>
    <w:p w14:paraId="2839FA34" w14:textId="77777777" w:rsidR="00A30596" w:rsidRPr="00A30596" w:rsidRDefault="00A30596" w:rsidP="00A30596">
      <w:pPr>
        <w:spacing w:line="240" w:lineRule="auto"/>
        <w:jc w:val="both"/>
        <w:rPr>
          <w:rFonts w:ascii="Cambria" w:hAnsi="Cambria"/>
          <w:lang w:val="en-US"/>
        </w:rPr>
      </w:pPr>
    </w:p>
    <w:p w14:paraId="534067AB" w14:textId="77777777" w:rsidR="00A30596" w:rsidRPr="00A30596" w:rsidRDefault="00A30596" w:rsidP="00A30596">
      <w:pPr>
        <w:spacing w:line="240" w:lineRule="auto"/>
        <w:jc w:val="center"/>
        <w:rPr>
          <w:rFonts w:ascii="Cambria" w:hAnsi="Cambria"/>
          <w:b/>
          <w:lang w:val="en-US"/>
        </w:rPr>
      </w:pPr>
      <w:r w:rsidRPr="00A30596">
        <w:rPr>
          <w:rFonts w:ascii="Cambria" w:hAnsi="Cambria"/>
          <w:b/>
          <w:lang w:val="en-US"/>
        </w:rPr>
        <w:t>Keywords</w:t>
      </w:r>
    </w:p>
    <w:p w14:paraId="68D5EF99" w14:textId="77777777" w:rsidR="00A30596" w:rsidRPr="00A30596" w:rsidRDefault="00A30596" w:rsidP="00A30596">
      <w:pPr>
        <w:spacing w:line="240" w:lineRule="auto"/>
        <w:jc w:val="center"/>
        <w:rPr>
          <w:rFonts w:ascii="Cambria" w:hAnsi="Cambria"/>
          <w:lang w:val="en-US"/>
        </w:rPr>
      </w:pPr>
      <w:r w:rsidRPr="00A30596">
        <w:rPr>
          <w:rFonts w:ascii="Cambria" w:hAnsi="Cambria"/>
          <w:lang w:val="en-US"/>
        </w:rPr>
        <w:t>Research training, scientific publications, degree thesis, tutors, academic writing.</w:t>
      </w:r>
    </w:p>
    <w:p w14:paraId="7255B0AC" w14:textId="77777777" w:rsidR="00A30596" w:rsidRPr="00A30596" w:rsidRDefault="00A30596" w:rsidP="00A30596">
      <w:pPr>
        <w:spacing w:line="240" w:lineRule="auto"/>
        <w:jc w:val="both"/>
        <w:rPr>
          <w:rFonts w:ascii="Cambria" w:hAnsi="Cambria"/>
          <w:lang w:val="en-US"/>
        </w:rPr>
      </w:pPr>
    </w:p>
    <w:p w14:paraId="5C67AC7F" w14:textId="77777777" w:rsidR="00A30596" w:rsidRPr="00A30596" w:rsidRDefault="00A30596" w:rsidP="00A30596">
      <w:pPr>
        <w:spacing w:line="240" w:lineRule="auto"/>
        <w:jc w:val="center"/>
        <w:rPr>
          <w:rFonts w:ascii="Cambria" w:hAnsi="Cambria"/>
          <w:b/>
        </w:rPr>
      </w:pPr>
      <w:r w:rsidRPr="00A30596">
        <w:rPr>
          <w:rFonts w:ascii="Cambria" w:hAnsi="Cambria"/>
          <w:b/>
        </w:rPr>
        <w:t>Introducción</w:t>
      </w:r>
    </w:p>
    <w:p w14:paraId="10516147" w14:textId="77777777" w:rsidR="00A30596" w:rsidRPr="00A30596" w:rsidRDefault="00A30596" w:rsidP="00A30596">
      <w:pPr>
        <w:spacing w:line="240" w:lineRule="auto"/>
        <w:jc w:val="both"/>
        <w:rPr>
          <w:rFonts w:ascii="Cambria" w:hAnsi="Cambria"/>
        </w:rPr>
      </w:pPr>
      <w:r w:rsidRPr="00A30596">
        <w:rPr>
          <w:rFonts w:ascii="Cambria" w:hAnsi="Cambria"/>
        </w:rPr>
        <w:t>La investigación sobre las prácticas de dirección  de tesis</w:t>
      </w:r>
      <w:r w:rsidRPr="00A30596">
        <w:rPr>
          <w:rStyle w:val="Refdenotaalpie"/>
          <w:rFonts w:ascii="Cambria" w:hAnsi="Cambria"/>
        </w:rPr>
        <w:footnoteReference w:id="2"/>
      </w:r>
      <w:r w:rsidRPr="00A30596">
        <w:rPr>
          <w:rFonts w:ascii="Cambria" w:hAnsi="Cambria"/>
        </w:rPr>
        <w:t xml:space="preserve"> se ha desarrollado en los países de habla inglesa desde la década de los noventa (Acker, Hill y Black, 1994). Después se inició el interés en el tema en países como Noruega (Dysthe, Samara y Westerheim, 2006);  Australia (Bastalich, 2015Winchester-Seeto, et a., 2013); Irlanda (Parker-Jenkins, 2016); e Irán (Gedamu, 2018; Yousefi, Bazrafkan, y Yamani, 2015). Se ha encontrado, por ejemplo, que los resultados de la dirección de tesis no solo dependen de las habilidades del estudiante, sino de las relaciones que el supervisor establece </w:t>
      </w:r>
      <w:r w:rsidRPr="00A30596">
        <w:rPr>
          <w:rFonts w:ascii="Cambria" w:hAnsi="Cambria"/>
        </w:rPr>
        <w:lastRenderedPageBreak/>
        <w:t>con el estudiante (Nethsinghe y Southcott, 2015; Wagener, 2018; Woolderink, 2015). Asimismo, algunos estudios han revelado que en el proceso de escribir la tesis, el supervisor contribuye a que los estudiantes fortalezcan su identidad disciplinar (de Magalhães, Cotterall y Mideros, 2018).</w:t>
      </w:r>
    </w:p>
    <w:p w14:paraId="1D0D8BCE" w14:textId="77777777" w:rsidR="00A30596" w:rsidRPr="00A30596" w:rsidRDefault="00A30596" w:rsidP="00A30596">
      <w:pPr>
        <w:spacing w:line="240" w:lineRule="auto"/>
        <w:ind w:firstLine="708"/>
        <w:jc w:val="both"/>
        <w:rPr>
          <w:rFonts w:ascii="Cambria" w:hAnsi="Cambria"/>
        </w:rPr>
      </w:pPr>
      <w:r w:rsidRPr="00A30596">
        <w:rPr>
          <w:rFonts w:ascii="Cambria" w:hAnsi="Cambria"/>
        </w:rPr>
        <w:t xml:space="preserve">En América Latina los trabajos en el tema son recientes. Por ejemplo, se han analizado las funciones generales y específicas del director de tesis doctorales (de Anglat, 2011); sus competencias y condiciones personales (Rosas, Flores y Valarino, 2006); y el punto de vista de los tesistas sobre la ayuda que reciben en el proceso de redactar la tesis (Colombo, 2014). </w:t>
      </w:r>
    </w:p>
    <w:p w14:paraId="2BB91B5B" w14:textId="77777777" w:rsidR="00A30596" w:rsidRPr="00A30596" w:rsidRDefault="00A30596" w:rsidP="00A30596">
      <w:pPr>
        <w:spacing w:line="240" w:lineRule="auto"/>
        <w:ind w:firstLine="708"/>
        <w:jc w:val="both"/>
        <w:rPr>
          <w:rFonts w:ascii="Cambria" w:hAnsi="Cambria"/>
        </w:rPr>
      </w:pPr>
      <w:r w:rsidRPr="00A30596">
        <w:rPr>
          <w:rFonts w:ascii="Cambria" w:hAnsi="Cambria"/>
        </w:rPr>
        <w:t>En México, la investigación sobre las prácticas de dirección de tesis es muy escasa.  Destaca el trabajo de Fresán (2002), quien analizó la influencia del director de tesis en el logro de autonomía de los graduados de doctorados en Ciencias Naturales y Exactas. También está el trabajo de García, Laguna, Martínez, Rodríguez y Vázquez (2005), en el que se identificaron las funciones, actividades y competencias académicas de los directores de tesis de un posgrado en la universidad nacional mexicana. Tapía-Carlín (2008) examinó las creencias de ocho estudiantes de educación sobre la escritura de tesis y el desarrollo profesional adquirido durante el proceso. De León Arellano (2016) hizo un análisis textual (identificó los movimientos retóricos empleados) de las tesis de grado de un grupo de estudiantes de una escuela de educadoras. Martin Torres (2012) describió las dificultades que enfrentan los tesistas durante el proceso de escritura. Tapía-Carlín, Méndez-Cadena y Salgado-Ramírez (2016) identificaron las creencias de tres investigadoras mexicanas acerca del impacto de tesis doctoral en el ámbito académico, profesional y personal de sus estudiantes de doctorado.</w:t>
      </w:r>
    </w:p>
    <w:p w14:paraId="775B2A67" w14:textId="77777777" w:rsidR="00A30596" w:rsidRPr="00A30596" w:rsidRDefault="00A30596" w:rsidP="00A30596">
      <w:pPr>
        <w:spacing w:line="240" w:lineRule="auto"/>
        <w:ind w:firstLine="708"/>
        <w:jc w:val="both"/>
        <w:rPr>
          <w:rFonts w:ascii="Cambria" w:hAnsi="Cambria"/>
        </w:rPr>
      </w:pPr>
      <w:r w:rsidRPr="00A30596">
        <w:rPr>
          <w:rFonts w:ascii="Cambria" w:hAnsi="Cambria"/>
        </w:rPr>
        <w:t>Sin embargo, ninguno de los trabajos realizados en México aborda el análisis del papel que juega el director en el proceso de escribir para publicar a partir de la tesis. En estudios realizados en países de habla inglesa se ha encontrado que cuando los estudiantes publican a partir de su tesis, comprenden mejor el proceso de investigación (Thanheiser, Ellis y Herbel-Eisenmann, 2012) y adquieren tanto conocimientos profesionales como académicos (Lindqvist, 2018). También se sabe que el predictor más importante de la productividad de los académicos, es su participación en publicaciones durante su candidatura al posgrado (Dinham y Scott, 2001; Green, Hutchinson y Sra, 1992). La productividad científica, durante el proceso y al término de la tesis de grado, prepara a los universitarios de todas las disciplinas para que participen de manera activa en la cultura internacional de la investigación.</w:t>
      </w:r>
      <w:r w:rsidRPr="00A30596">
        <w:rPr>
          <w:rFonts w:ascii="Cambria" w:hAnsi="Cambria"/>
        </w:rPr>
        <w:tab/>
        <w:t xml:space="preserve"> </w:t>
      </w:r>
    </w:p>
    <w:p w14:paraId="7F76A208" w14:textId="77777777" w:rsidR="00A30596" w:rsidRDefault="00A30596" w:rsidP="00A30596">
      <w:pPr>
        <w:spacing w:line="240" w:lineRule="auto"/>
        <w:jc w:val="both"/>
        <w:rPr>
          <w:rFonts w:ascii="Cambria" w:hAnsi="Cambria"/>
        </w:rPr>
      </w:pPr>
      <w:r w:rsidRPr="00A30596">
        <w:rPr>
          <w:rFonts w:ascii="Cambria" w:hAnsi="Cambria"/>
        </w:rPr>
        <w:lastRenderedPageBreak/>
        <w:t>Este estudio se diseñó con el objetivo de explorar las prácticas de coautoría de los directores de tesis con sus estudiantes en una universidad pública situada en el noreste de México. Se entiende por práctica, una forma de hacer y decir que surge en un espacio temporal en el que se combinan competencias (saberes prácticos y habilidades); sentido (significados, valoraciones y creencias); y materialidades (herramientas y recursos que se utilizan) (Shove, Pantzar, y Watson, 2012). Las preguntas de investigación fueron las siguientes: ¿Cómo han sido las experiencias de dirección de tesis de los profesores de posgrado? ¿Qué opinan sobre publicar con sus estudiantes a partir de la tesis? Los resultados obtenidos pueden ser de utilidad para directores de tesis, investigadores de escritura académica y diseñadores de políticas institucionales tendientes a mejorar la competitividad de las instituciones de educación superior.</w:t>
      </w:r>
    </w:p>
    <w:p w14:paraId="05330D6A" w14:textId="77777777" w:rsidR="00A30596" w:rsidRPr="00A30596" w:rsidRDefault="00A30596" w:rsidP="00A30596">
      <w:pPr>
        <w:spacing w:line="240" w:lineRule="auto"/>
        <w:jc w:val="both"/>
        <w:rPr>
          <w:rFonts w:ascii="Cambria" w:hAnsi="Cambria"/>
        </w:rPr>
      </w:pPr>
    </w:p>
    <w:p w14:paraId="12963C68" w14:textId="77777777" w:rsidR="00A30596" w:rsidRPr="00A30596" w:rsidRDefault="00A30596" w:rsidP="00A30596">
      <w:pPr>
        <w:spacing w:line="240" w:lineRule="auto"/>
        <w:rPr>
          <w:rFonts w:ascii="Cambria" w:hAnsi="Cambria"/>
          <w:b/>
        </w:rPr>
      </w:pPr>
      <w:r w:rsidRPr="00A30596">
        <w:rPr>
          <w:rFonts w:ascii="Cambria" w:hAnsi="Cambria"/>
          <w:b/>
        </w:rPr>
        <w:t>Metodología</w:t>
      </w:r>
    </w:p>
    <w:p w14:paraId="28980B4B" w14:textId="77777777" w:rsidR="00A30596" w:rsidRPr="00A30596" w:rsidRDefault="00A30596" w:rsidP="00A30596">
      <w:pPr>
        <w:spacing w:line="240" w:lineRule="auto"/>
        <w:jc w:val="both"/>
        <w:rPr>
          <w:rFonts w:ascii="Cambria" w:hAnsi="Cambria"/>
        </w:rPr>
      </w:pPr>
      <w:r w:rsidRPr="00A30596">
        <w:rPr>
          <w:rFonts w:ascii="Cambria" w:hAnsi="Cambria"/>
        </w:rPr>
        <w:t>El estudio utilizó un diseño no-experimental, cualitativo pragmático (Patton, 2015), transversal. La muestra fue de tipo conveniencia y se conformó con 76 profesores que respondieron el correo electrónico. La población eran 146 profesores de tiempo completo con doctorado y distinción del Sistema Nacional de Investigadores. Impartían sus clases en ocho ciudades situadas en el norte, centro y sur del estado. Ante los retos de la dispersión geográfica de los participantes y sus limitaciones de tiempo, así como los costos implicados en la conducción de entrevistas, se consideró apropiado el uso del correo electrónico por ser el medio de comunicación cotidiana en el contexto universitario. Diversos autores han analizado las ventajas y los retos de utilizar el correo electrónico como herramienta para realizar entrevistas a profundidad en la investigación cualitativa (Bampton y Cowton, 2002; Meho, 2006). También se encuentra disponible una extensa literatura en las ciencias sociales sobre las formas en las que se utiliza la Internet para investigar la construcción de prácticas, sentidos e identidades de maneras que pueden no ser posibles en el medio físico (James y Busher, 2009). La naturaleza asincrónica del correo electrónico facilita la obtención de información porque permite responder de acuerdo a preferencias de tiempo y espacio de los participantes pero sobre todo, porque favorece la reflexión y la respuesta meditada (Bampton y Cowton, 2002; Nalita, 2016).</w:t>
      </w:r>
    </w:p>
    <w:p w14:paraId="6BF607D9" w14:textId="77777777" w:rsidR="00A30596" w:rsidRPr="00A30596" w:rsidRDefault="00A30596" w:rsidP="00A30596">
      <w:pPr>
        <w:spacing w:line="240" w:lineRule="auto"/>
        <w:ind w:firstLine="708"/>
        <w:jc w:val="both"/>
        <w:rPr>
          <w:rFonts w:ascii="Cambria" w:hAnsi="Cambria"/>
        </w:rPr>
      </w:pPr>
      <w:r w:rsidRPr="00A30596">
        <w:rPr>
          <w:rFonts w:ascii="Cambria" w:hAnsi="Cambria"/>
        </w:rPr>
        <w:t xml:space="preserve">La información se obtuvo a través de un formulario integrado al cuerpo del mensaje de correo electrónico. Contenía cuatro preguntas cerradas (sexo, edad, área de conocimiento, publica o no con estudiantes) y dos preguntas abiertas: ¿Cómo ha sido su experiencia como director de tesis </w:t>
      </w:r>
      <w:r w:rsidRPr="00A30596">
        <w:rPr>
          <w:rFonts w:ascii="Cambria" w:hAnsi="Cambria"/>
        </w:rPr>
        <w:lastRenderedPageBreak/>
        <w:t>en el posgrado? ¿Qué opina sobre publicar con sus tesistas durante el proceso y/o al término de la tesis?</w:t>
      </w:r>
    </w:p>
    <w:p w14:paraId="5897F43C" w14:textId="77777777" w:rsidR="00A30596" w:rsidRPr="00A30596" w:rsidRDefault="00A30596" w:rsidP="00A30596">
      <w:pPr>
        <w:spacing w:line="240" w:lineRule="auto"/>
        <w:ind w:firstLine="708"/>
        <w:jc w:val="both"/>
        <w:rPr>
          <w:rFonts w:ascii="Cambria" w:hAnsi="Cambria"/>
        </w:rPr>
      </w:pPr>
      <w:r w:rsidRPr="00A30596">
        <w:rPr>
          <w:rFonts w:ascii="Cambria" w:hAnsi="Cambria"/>
        </w:rPr>
        <w:t>Las preguntas cerradas se analizaron en términos de porcentajes y para las preguntas abiertas se utilizó el método de análisis temático, como lo caracterizan Nowell, et al. (2017).  Las respuestas se obtuvieron en un periodo de dos meses después de dos recordatorios. Cabe destacar que un factor que determinó la tasa de retorno de los correos electrónicos es que no todos los profesores utilizan el domicilio electrónico institucional.</w:t>
      </w:r>
    </w:p>
    <w:p w14:paraId="58818AEC" w14:textId="77777777" w:rsidR="00A30596" w:rsidRDefault="00A30596" w:rsidP="00A30596">
      <w:pPr>
        <w:spacing w:line="240" w:lineRule="auto"/>
        <w:rPr>
          <w:rFonts w:ascii="Cambria" w:hAnsi="Cambria"/>
          <w:b/>
        </w:rPr>
      </w:pPr>
    </w:p>
    <w:p w14:paraId="7CBB5380" w14:textId="77777777" w:rsidR="00A30596" w:rsidRPr="00A30596" w:rsidRDefault="00A30596" w:rsidP="00A30596">
      <w:pPr>
        <w:spacing w:line="240" w:lineRule="auto"/>
        <w:rPr>
          <w:rFonts w:ascii="Cambria" w:hAnsi="Cambria"/>
          <w:b/>
        </w:rPr>
      </w:pPr>
      <w:r w:rsidRPr="00A30596">
        <w:rPr>
          <w:rFonts w:ascii="Cambria" w:hAnsi="Cambria"/>
          <w:b/>
        </w:rPr>
        <w:t>Resultados</w:t>
      </w:r>
    </w:p>
    <w:p w14:paraId="397F588D" w14:textId="77777777" w:rsidR="00A30596" w:rsidRDefault="00A30596" w:rsidP="00A30596">
      <w:pPr>
        <w:spacing w:line="240" w:lineRule="auto"/>
        <w:jc w:val="both"/>
        <w:rPr>
          <w:rFonts w:ascii="Cambria" w:hAnsi="Cambria"/>
        </w:rPr>
      </w:pPr>
      <w:r w:rsidRPr="00A30596">
        <w:rPr>
          <w:rFonts w:ascii="Cambria" w:hAnsi="Cambria"/>
        </w:rPr>
        <w:t>Respondieron al cuestionario un porcentaje un poco mayor de hombres (55%) que de mujeres (45%). Sus edades estuvieron en los rangos de 46 a 55 años (40%); 56 a 65 años (28%); 36 a 45 años (17%); 26 a 35 años (13%); y más de 65 años (2%). Los profesores pertenecían a las siguientes áreas de conocimiento: ciencias sociales y económicas (30%); humanidades y ciencias de la conducta (28%); biotecnología y ciencias agropecuarias (12%); física, matemáticas y ciencias de la tierra (11%); ingeniería e industria (10%); medicina y ciencias de la salud (9%). El 97% de los profesores reportaron no haber publicado nunca con sus estudiantes.</w:t>
      </w:r>
    </w:p>
    <w:p w14:paraId="6574E739" w14:textId="77777777" w:rsidR="00A30596" w:rsidRPr="00A30596" w:rsidRDefault="00A30596" w:rsidP="00A30596">
      <w:pPr>
        <w:spacing w:line="240" w:lineRule="auto"/>
        <w:jc w:val="both"/>
        <w:rPr>
          <w:rFonts w:ascii="Cambria" w:hAnsi="Cambria"/>
        </w:rPr>
      </w:pPr>
    </w:p>
    <w:p w14:paraId="50D752EB" w14:textId="77777777" w:rsidR="00A30596" w:rsidRPr="007A370B" w:rsidRDefault="00A30596" w:rsidP="00A30596">
      <w:pPr>
        <w:spacing w:line="240" w:lineRule="auto"/>
        <w:jc w:val="both"/>
        <w:rPr>
          <w:rFonts w:ascii="Cambria" w:hAnsi="Cambria"/>
          <w:i/>
        </w:rPr>
      </w:pPr>
      <w:r w:rsidRPr="007A370B">
        <w:rPr>
          <w:rFonts w:ascii="Cambria" w:hAnsi="Cambria"/>
          <w:i/>
        </w:rPr>
        <w:t>Experiencias de dirección de tesis en el posgrado</w:t>
      </w:r>
    </w:p>
    <w:p w14:paraId="6F94D9B5" w14:textId="77777777" w:rsidR="00A30596" w:rsidRPr="00A30596" w:rsidRDefault="00A30596" w:rsidP="00A30596">
      <w:pPr>
        <w:spacing w:line="240" w:lineRule="auto"/>
        <w:jc w:val="both"/>
        <w:rPr>
          <w:rFonts w:ascii="Cambria" w:hAnsi="Cambria"/>
        </w:rPr>
      </w:pPr>
      <w:r w:rsidRPr="00A30596">
        <w:rPr>
          <w:rFonts w:ascii="Cambria" w:hAnsi="Cambria"/>
        </w:rPr>
        <w:t>Las respuestas obtenidas fueron de longitudes diferentes. Del análisis de obtuvieron solamente los extractos que ilustraban de manera más clara los temas surgidos. Los temas que emergieron en relación a la experiencia como directores de tesis de posgrado fueron: (a) la excesiva carga de trabajo de los profesores; (b) las limitadas habilidades de escritura de los estudiantes; (c) la falta de habilidades para la dirección de tesis de los profesores.</w:t>
      </w:r>
    </w:p>
    <w:p w14:paraId="3C70FAE0" w14:textId="77777777" w:rsidR="00A30596" w:rsidRPr="00A30596" w:rsidRDefault="00A30596" w:rsidP="00A30596">
      <w:pPr>
        <w:spacing w:line="240" w:lineRule="auto"/>
        <w:ind w:firstLine="708"/>
        <w:jc w:val="both"/>
        <w:rPr>
          <w:rFonts w:ascii="Cambria" w:hAnsi="Cambria"/>
        </w:rPr>
      </w:pPr>
      <w:r w:rsidRPr="00A30596">
        <w:rPr>
          <w:rFonts w:ascii="Cambria" w:hAnsi="Cambria"/>
        </w:rPr>
        <w:t>El tema más recurrente en los comentarios fue la excesiva carga de trabajo que tienen los profesores, lo que les deja poco tiempo para atender a sus tesistas. El siguiente es uno dde los comentarios más ilustrativos de esa situación:</w:t>
      </w:r>
    </w:p>
    <w:p w14:paraId="5555429C" w14:textId="77777777" w:rsidR="00A30596" w:rsidRPr="00A30596" w:rsidRDefault="00A30596" w:rsidP="00A30596">
      <w:pPr>
        <w:spacing w:line="240" w:lineRule="auto"/>
        <w:ind w:left="709"/>
        <w:jc w:val="both"/>
        <w:rPr>
          <w:rFonts w:ascii="Cambria" w:hAnsi="Cambria"/>
        </w:rPr>
      </w:pPr>
      <w:r w:rsidRPr="00A30596">
        <w:rPr>
          <w:rFonts w:ascii="Cambria" w:hAnsi="Cambria"/>
        </w:rPr>
        <w:t>Mi experiencia ha sido muy realmente agotadora. Doy clases en licenciatura y posgrado, estoy en el comité de desarrollo curricular, las tutorías, el proyecto del cuerpo académico, estoy tomando un curso de Blackboard y no me da tiempo de reunirme con los alumnos que estoy dirigiendo.  El tiempo que me queda lo necesito para avanzar en mi proyecto. A veces no puedo verlos con la frecuencia con la que quisiera.</w:t>
      </w:r>
    </w:p>
    <w:p w14:paraId="42E92F57" w14:textId="77777777" w:rsidR="00A30596" w:rsidRPr="00A30596" w:rsidRDefault="00A30596" w:rsidP="00A30596">
      <w:pPr>
        <w:spacing w:line="240" w:lineRule="auto"/>
        <w:jc w:val="both"/>
        <w:rPr>
          <w:rFonts w:ascii="Cambria" w:hAnsi="Cambria"/>
        </w:rPr>
      </w:pPr>
      <w:r w:rsidRPr="00A30596">
        <w:rPr>
          <w:rFonts w:ascii="Cambria" w:hAnsi="Cambria"/>
        </w:rPr>
        <w:lastRenderedPageBreak/>
        <w:t>En cuanto a la falta de habilidades de redacción de los estudiantes, algunos profesores manifestaron la discrepancia entre sus expectativas y lo que los estudiantes podían hacer en términos de escritura. Uno de los profesores comentó lo siguiente:</w:t>
      </w:r>
    </w:p>
    <w:p w14:paraId="06CA0030" w14:textId="77777777" w:rsidR="00A30596" w:rsidRPr="00A30596" w:rsidRDefault="00A30596" w:rsidP="00A30596">
      <w:pPr>
        <w:spacing w:line="240" w:lineRule="auto"/>
        <w:ind w:left="567"/>
        <w:jc w:val="both"/>
        <w:rPr>
          <w:rFonts w:ascii="Cambria" w:hAnsi="Cambria"/>
        </w:rPr>
      </w:pPr>
      <w:r w:rsidRPr="00A30596">
        <w:rPr>
          <w:rFonts w:ascii="Cambria" w:hAnsi="Cambria"/>
        </w:rPr>
        <w:t>En términos generales, mi experiencia ha sido mala. Los alumnos de maestría no hacen tesis en la licenciatura. Se titulan por promedio o por curso de titulación. En la maestría hacen una tesis por primera vez y tienen problemas para darle forma al trabajo. Tienen muchos problemas para redactar y copian del internet de manera muy obvia. A estas alturas es difícil enseñarles.</w:t>
      </w:r>
    </w:p>
    <w:p w14:paraId="0E75F447" w14:textId="77777777" w:rsidR="00A30596" w:rsidRPr="00A30596" w:rsidRDefault="00A30596" w:rsidP="00A30596">
      <w:pPr>
        <w:spacing w:line="240" w:lineRule="auto"/>
        <w:jc w:val="both"/>
        <w:rPr>
          <w:rFonts w:ascii="Cambria" w:hAnsi="Cambria"/>
        </w:rPr>
      </w:pPr>
      <w:r w:rsidRPr="00A30596">
        <w:rPr>
          <w:rFonts w:ascii="Cambria" w:hAnsi="Cambria"/>
        </w:rPr>
        <w:t>Otros profesores que tienen el mismo problema, lo abordaron de manera más positiva, como el que respondió de la siguiente manera:</w:t>
      </w:r>
    </w:p>
    <w:p w14:paraId="5E28FC2B" w14:textId="77777777" w:rsidR="00A30596" w:rsidRPr="00A30596" w:rsidRDefault="00A30596" w:rsidP="00A30596">
      <w:pPr>
        <w:spacing w:line="240" w:lineRule="auto"/>
        <w:ind w:left="567"/>
        <w:jc w:val="both"/>
        <w:rPr>
          <w:rFonts w:ascii="Cambria" w:hAnsi="Cambria"/>
        </w:rPr>
      </w:pPr>
      <w:r w:rsidRPr="00A30596">
        <w:rPr>
          <w:rFonts w:ascii="Cambria" w:hAnsi="Cambria"/>
        </w:rPr>
        <w:t>La mayoría tienen problemas para redactar, eso es ya bastante general en estos tiempos. Yo les tengo que ayudar mucho para poder cumplir con este requisito. Con los años he aprendido a identificarlos desde las primeras clases. Les doy a leer textos sencillos y les pido que lean mis trabajos primero. Se ha deteriorado mucho la formación en la media superior. Habría que reforzar en ese sector.</w:t>
      </w:r>
    </w:p>
    <w:p w14:paraId="655ED62F" w14:textId="77777777" w:rsidR="00A30596" w:rsidRPr="00A30596" w:rsidRDefault="00A30596" w:rsidP="00A30596">
      <w:pPr>
        <w:spacing w:line="240" w:lineRule="auto"/>
        <w:jc w:val="both"/>
        <w:rPr>
          <w:rFonts w:ascii="Cambria" w:hAnsi="Cambria"/>
        </w:rPr>
      </w:pPr>
      <w:r w:rsidRPr="00A30596">
        <w:rPr>
          <w:rFonts w:ascii="Cambria" w:hAnsi="Cambria"/>
        </w:rPr>
        <w:t>El último tema que se identificó en las respuestas a la primera pregunta fue la falta de habilidades de los profesores para dirigir a sus estudiantes en la realización de su tesis de grado. Uno de los subtemas más sobresalientes fue la poca comunicación que los profesores parecían tener con los estudiantes. El director debe dar acompañamiento y confianza al tesista, y considerarlo como miembro legítimo -en formación- de una comunidad disciplinaria. El comentario de un profesor del área de ingeniería e industria, ilustra su concepto sobre la relación director-tesista, y la forma en la que se reproduce este tipo de relación.</w:t>
      </w:r>
    </w:p>
    <w:p w14:paraId="024BBDBE" w14:textId="77777777" w:rsidR="00A30596" w:rsidRPr="00A30596" w:rsidRDefault="00A30596" w:rsidP="00A30596">
      <w:pPr>
        <w:spacing w:line="240" w:lineRule="auto"/>
        <w:ind w:left="567"/>
        <w:jc w:val="both"/>
        <w:rPr>
          <w:rFonts w:ascii="Cambria" w:hAnsi="Cambria"/>
        </w:rPr>
      </w:pPr>
      <w:r w:rsidRPr="00A30596">
        <w:rPr>
          <w:rFonts w:ascii="Cambria" w:hAnsi="Cambria"/>
        </w:rPr>
        <w:t>Dirigir tesis es muy laborioso y mucho toma tiempo. Cuando yo hice el doctorado en [se omite nombre de institución] trabajé sólo todo el tiempo. Tardé nueve años en terminar el doctorado. Mi director me la devolvía continuamente la tesis. En ese tiempo pensaba que nunca iba a terminar. Él estaba siempre ocupado y hablábamos poco. Pero aprendí mucho. Hoy lo comprendo porque tampoco tengo tiempo. Pero los estudiantes que realmente quieren lo logran solos.</w:t>
      </w:r>
    </w:p>
    <w:p w14:paraId="2EBACE62" w14:textId="77777777" w:rsidR="00A30596" w:rsidRDefault="00A30596" w:rsidP="00A30596">
      <w:pPr>
        <w:spacing w:line="240" w:lineRule="auto"/>
        <w:jc w:val="both"/>
        <w:rPr>
          <w:rFonts w:ascii="Cambria" w:hAnsi="Cambria"/>
        </w:rPr>
      </w:pPr>
      <w:r w:rsidRPr="00A30596">
        <w:rPr>
          <w:rFonts w:ascii="Cambria" w:hAnsi="Cambria"/>
        </w:rPr>
        <w:t xml:space="preserve">El comentario alude a una situación de poca comunicación entre el director de tesis y el estudiante, en la que no hubo oportunidad de desarrollar conocimiento y mucho menos, de que el estudiante experimentara la cultura disciplinar. La falta de una visión que valore la función educativa de la </w:t>
      </w:r>
      <w:r w:rsidRPr="00A30596">
        <w:rPr>
          <w:rFonts w:ascii="Cambria" w:hAnsi="Cambria"/>
        </w:rPr>
        <w:lastRenderedPageBreak/>
        <w:t>dirección de tesis tiende a perpetuar esta práctica en los estudios universitarios.</w:t>
      </w:r>
    </w:p>
    <w:p w14:paraId="4F8C4D76" w14:textId="77777777" w:rsidR="007A370B" w:rsidRPr="00A30596" w:rsidRDefault="007A370B" w:rsidP="00A30596">
      <w:pPr>
        <w:spacing w:line="240" w:lineRule="auto"/>
        <w:jc w:val="both"/>
        <w:rPr>
          <w:rFonts w:ascii="Cambria" w:hAnsi="Cambria"/>
        </w:rPr>
      </w:pPr>
    </w:p>
    <w:p w14:paraId="548479C3" w14:textId="77777777" w:rsidR="00A30596" w:rsidRPr="007A370B" w:rsidRDefault="00A30596" w:rsidP="00A30596">
      <w:pPr>
        <w:spacing w:line="240" w:lineRule="auto"/>
        <w:jc w:val="both"/>
        <w:rPr>
          <w:rFonts w:ascii="Cambria" w:hAnsi="Cambria"/>
          <w:i/>
        </w:rPr>
      </w:pPr>
      <w:r w:rsidRPr="007A370B">
        <w:rPr>
          <w:rFonts w:ascii="Cambria" w:hAnsi="Cambria"/>
          <w:i/>
        </w:rPr>
        <w:t>Opiniones sobre la coautoría</w:t>
      </w:r>
    </w:p>
    <w:p w14:paraId="79401C22" w14:textId="77777777" w:rsidR="00A30596" w:rsidRPr="00A30596" w:rsidRDefault="00A30596" w:rsidP="00A30596">
      <w:pPr>
        <w:spacing w:line="240" w:lineRule="auto"/>
        <w:jc w:val="both"/>
        <w:rPr>
          <w:rFonts w:ascii="Cambria" w:hAnsi="Cambria"/>
        </w:rPr>
      </w:pPr>
      <w:r w:rsidRPr="00A30596">
        <w:rPr>
          <w:rFonts w:ascii="Cambria" w:hAnsi="Cambria"/>
        </w:rPr>
        <w:t xml:space="preserve">Los temas que emergieron de las respuestas a la segunda pregunta fueron: (a) las discrepancias entre escribir una tesis y escribir un artículo de investigación; (b) la incorporación de los estudiantes a los grupos de investigación o cuerpos académicos; y (d) el valor atribuido a la publicación en el proceso de formación del posgrado.  </w:t>
      </w:r>
    </w:p>
    <w:p w14:paraId="2B842C94" w14:textId="77777777" w:rsidR="00A30596" w:rsidRPr="00A30596" w:rsidRDefault="00A30596" w:rsidP="007A370B">
      <w:pPr>
        <w:spacing w:line="240" w:lineRule="auto"/>
        <w:ind w:firstLine="426"/>
        <w:jc w:val="both"/>
        <w:rPr>
          <w:rFonts w:ascii="Cambria" w:hAnsi="Cambria"/>
        </w:rPr>
      </w:pPr>
      <w:r w:rsidRPr="00A30596">
        <w:rPr>
          <w:rFonts w:ascii="Cambria" w:hAnsi="Cambria"/>
        </w:rPr>
        <w:t>Del tema sobre las discrepancias entre escribir una tesis y escribir un artículo de investigación se derivaron varios subtemas. Uno de ellos fue la incompatibilidad de los tiempos, como lo manifestó esta profesora:</w:t>
      </w:r>
    </w:p>
    <w:p w14:paraId="08AEF6B8" w14:textId="77777777" w:rsidR="00A30596" w:rsidRPr="00A30596" w:rsidRDefault="00A30596" w:rsidP="00A30596">
      <w:pPr>
        <w:tabs>
          <w:tab w:val="left" w:pos="567"/>
        </w:tabs>
        <w:spacing w:line="240" w:lineRule="auto"/>
        <w:ind w:left="426" w:hanging="426"/>
        <w:jc w:val="both"/>
        <w:rPr>
          <w:rFonts w:ascii="Cambria" w:hAnsi="Cambria"/>
        </w:rPr>
      </w:pPr>
      <w:r w:rsidRPr="00A30596">
        <w:rPr>
          <w:rFonts w:ascii="Cambria" w:hAnsi="Cambria"/>
        </w:rPr>
        <w:tab/>
        <w:t>Es algo imposible de realizar. Los alumnos con muchos esfuerzos pueden hacer la tesis como para pedirles que escriban un artículo. Ellos lo que quieren es terminar, y nosotros los maestros, también. A me tardan hasta un año en publicarme y a veces se me olvida que mandé un artículo. No creo que a ellos les sirva eso. Ya publicarán cuando hayan terminado.</w:t>
      </w:r>
    </w:p>
    <w:p w14:paraId="3B3BB93A" w14:textId="77777777" w:rsidR="00A30596" w:rsidRPr="00A30596" w:rsidRDefault="00A30596" w:rsidP="00A30596">
      <w:pPr>
        <w:spacing w:line="240" w:lineRule="auto"/>
        <w:jc w:val="both"/>
        <w:rPr>
          <w:rFonts w:ascii="Cambria" w:hAnsi="Cambria"/>
        </w:rPr>
      </w:pPr>
      <w:r w:rsidRPr="00A30596">
        <w:rPr>
          <w:rFonts w:ascii="Cambria" w:hAnsi="Cambria"/>
        </w:rPr>
        <w:t>Como sabemos, en el periodo en el que escriben la tesis, los estudiantes adquieren las conductas, actitudes, normas, valores y conocimientos prácticos de la comunidad disciplinar. Sin embargo, la sola escritura de la tesis, aunque necesaria, no es condición suficiente para entrar en la comunidad científica. La formación completa de los estudiantes de posgrado incluye la lectura de artículos de investigación, la participación foros académicos, y la publicación de avances y hallazgos de investigación. Para ello sería necesario que los estudiantes formaran parte los proyectos de investigación de los profesores o que se les permitiera participar en sus grupos de investigación. No todos los profesores están de acuerdo con llevar esto a cabo, como se puede apreciar en el siguiente comentario:</w:t>
      </w:r>
    </w:p>
    <w:p w14:paraId="7D3DAB60" w14:textId="77777777" w:rsidR="00A30596" w:rsidRPr="00A30596" w:rsidRDefault="00A30596" w:rsidP="00A30596">
      <w:pPr>
        <w:spacing w:line="240" w:lineRule="auto"/>
        <w:ind w:left="567"/>
        <w:jc w:val="both"/>
        <w:rPr>
          <w:rFonts w:ascii="Cambria" w:hAnsi="Cambria"/>
        </w:rPr>
      </w:pPr>
      <w:r w:rsidRPr="00A30596">
        <w:rPr>
          <w:rFonts w:ascii="Cambria" w:hAnsi="Cambria"/>
        </w:rPr>
        <w:t>En mi opinión, sería muy difícil lograrlo [publicar en coautoría] porque tal vez los estudiantes sí pueden, pero se necesita mucho tiempo y nosotros tenemos poco tiempo. Yo público con los de mi cuerpo académico y solo invitamos a algunos estudiantes, pero para que nos hagan otras actividades dentro de la misma investigación que también son importantes. Sólo podemos invitar a aquellos que son muy responsables, que quieren aprender, y son pocos.</w:t>
      </w:r>
    </w:p>
    <w:p w14:paraId="41E482C0" w14:textId="77777777" w:rsidR="00A30596" w:rsidRPr="00A30596" w:rsidRDefault="00A30596" w:rsidP="00A30596">
      <w:pPr>
        <w:spacing w:line="240" w:lineRule="auto"/>
        <w:jc w:val="both"/>
        <w:rPr>
          <w:rFonts w:ascii="Cambria" w:hAnsi="Cambria"/>
        </w:rPr>
      </w:pPr>
      <w:r w:rsidRPr="00A30596">
        <w:rPr>
          <w:rFonts w:ascii="Cambria" w:hAnsi="Cambria"/>
        </w:rPr>
        <w:t xml:space="preserve">Por último, sobre el tema del valor de la publicación en la formación de los estudiantes, algunos profesores no parecían considerar la publicación como parte de lo que el estudiante debe hacer durante y al término de su </w:t>
      </w:r>
      <w:r w:rsidRPr="00A30596">
        <w:rPr>
          <w:rFonts w:ascii="Cambria" w:hAnsi="Cambria"/>
        </w:rPr>
        <w:lastRenderedPageBreak/>
        <w:t>candidatura al posgrado. Un profesor, del área de humanidades y ciencias de la conducta, señaló lo siguiente:</w:t>
      </w:r>
    </w:p>
    <w:p w14:paraId="7678E9C5" w14:textId="77777777" w:rsidR="00A30596" w:rsidRPr="00A30596" w:rsidRDefault="00A30596" w:rsidP="00A30596">
      <w:pPr>
        <w:spacing w:line="240" w:lineRule="auto"/>
        <w:ind w:left="567"/>
        <w:jc w:val="both"/>
        <w:rPr>
          <w:rFonts w:ascii="Cambria" w:hAnsi="Cambria"/>
        </w:rPr>
      </w:pPr>
      <w:r w:rsidRPr="00A30596">
        <w:rPr>
          <w:rFonts w:ascii="Cambria" w:hAnsi="Cambria"/>
        </w:rPr>
        <w:t>Difícilmente terminan la tesis como para pedirles que publiquen. Puede ser que alguno lo haga por iniciativa propia cuando termina la tesis pero no es algo que tienen que hacer para titularse. La mayoría no se va a dedicar a la academia, por lo que sería irrelevante publicar con ellos.</w:t>
      </w:r>
    </w:p>
    <w:p w14:paraId="17AD2B99" w14:textId="77777777" w:rsidR="00A30596" w:rsidRPr="00A30596" w:rsidRDefault="00A30596" w:rsidP="00A30596">
      <w:pPr>
        <w:spacing w:line="240" w:lineRule="auto"/>
        <w:jc w:val="both"/>
        <w:rPr>
          <w:rFonts w:ascii="Cambria" w:hAnsi="Cambria"/>
        </w:rPr>
      </w:pPr>
      <w:r w:rsidRPr="00A30596">
        <w:rPr>
          <w:rFonts w:ascii="Cambria" w:hAnsi="Cambria"/>
        </w:rPr>
        <w:t>Algunos docentes dijeron incorporar la publicación de los avances de tesis al esquema de evaluación de los cursos que imparten. Con ello logran atribuirle valor e importancia a escribir para un público más amplio que el de la tesis. Un docente del área de ciencias sociales y económicas, que reportó que siempre publica con sus tesistas, expresó lo siguiente:</w:t>
      </w:r>
    </w:p>
    <w:p w14:paraId="696E37F7" w14:textId="77777777" w:rsidR="00A30596" w:rsidRPr="00A30596" w:rsidRDefault="00A30596" w:rsidP="00A30596">
      <w:pPr>
        <w:spacing w:line="240" w:lineRule="auto"/>
        <w:ind w:left="567"/>
        <w:jc w:val="both"/>
        <w:rPr>
          <w:rFonts w:ascii="Cambria" w:hAnsi="Cambria"/>
        </w:rPr>
      </w:pPr>
      <w:r w:rsidRPr="00A30596">
        <w:rPr>
          <w:rFonts w:ascii="Cambria" w:hAnsi="Cambria"/>
        </w:rPr>
        <w:t>Opino que deberíamos esforzarnos más por formar más escritores. Yo por lo general los presiono con un porcentaje en su calificación final para que envíen un artículo o participen en congresos, locales o del ámbito nacional. De esa manera avanzan ellos y avanzo yo.</w:t>
      </w:r>
    </w:p>
    <w:p w14:paraId="4465DF17" w14:textId="77777777" w:rsidR="00A30596" w:rsidRDefault="00A30596" w:rsidP="00A30596">
      <w:pPr>
        <w:spacing w:line="240" w:lineRule="auto"/>
        <w:jc w:val="both"/>
        <w:rPr>
          <w:rFonts w:ascii="Cambria" w:hAnsi="Cambria"/>
        </w:rPr>
      </w:pPr>
      <w:r w:rsidRPr="00A30596">
        <w:rPr>
          <w:rFonts w:ascii="Cambria" w:hAnsi="Cambria"/>
        </w:rPr>
        <w:t>Aunque los resultados obtenidos en este estudio exploratorio no pueden generalizarse a otros docentes o a otros contextos educativos, permiten reflexionar sobre lo que se podría hacer para contribuir al desarrollo de las distintas áreas de conocimiento y formar nuevos investigadores a través de la publicación conjunta, de directores y estudiantes, a partir de las tesis.</w:t>
      </w:r>
    </w:p>
    <w:p w14:paraId="132C3F76" w14:textId="77777777" w:rsidR="007A370B" w:rsidRPr="00A30596" w:rsidRDefault="007A370B" w:rsidP="00A30596">
      <w:pPr>
        <w:spacing w:line="240" w:lineRule="auto"/>
        <w:jc w:val="both"/>
        <w:rPr>
          <w:rFonts w:ascii="Cambria" w:hAnsi="Cambria"/>
        </w:rPr>
      </w:pPr>
    </w:p>
    <w:p w14:paraId="238B5DFF" w14:textId="77777777" w:rsidR="00A30596" w:rsidRPr="007A370B" w:rsidRDefault="00A30596" w:rsidP="00A30596">
      <w:pPr>
        <w:spacing w:line="240" w:lineRule="auto"/>
        <w:jc w:val="both"/>
        <w:rPr>
          <w:rFonts w:ascii="Cambria" w:hAnsi="Cambria"/>
          <w:b/>
        </w:rPr>
      </w:pPr>
      <w:r w:rsidRPr="007A370B">
        <w:rPr>
          <w:rFonts w:ascii="Cambria" w:hAnsi="Cambria"/>
          <w:b/>
        </w:rPr>
        <w:t xml:space="preserve">Conclusiones </w:t>
      </w:r>
    </w:p>
    <w:p w14:paraId="34A1C818" w14:textId="77777777" w:rsidR="00A30596" w:rsidRPr="00A30596" w:rsidRDefault="00A30596" w:rsidP="00A30596">
      <w:pPr>
        <w:spacing w:line="240" w:lineRule="auto"/>
        <w:jc w:val="both"/>
        <w:rPr>
          <w:rFonts w:ascii="Cambria" w:hAnsi="Cambria"/>
        </w:rPr>
      </w:pPr>
      <w:r w:rsidRPr="00A30596">
        <w:rPr>
          <w:rFonts w:ascii="Cambria" w:hAnsi="Cambria"/>
        </w:rPr>
        <w:t xml:space="preserve">Si bien estudios previos señalan los beneficios de incorporar la publicación en los procesos de dirección de tesis, las condiciones actuales de la educación superior no son las más apropiadas para llevarlo a cabo. De acuerdo a los temas surgidos de los datos, las habilidades de los estudiantes y de los propios profesores, así como las exigencias externas, dificultan que lo profesores compartan con sus estudiantes sus conocimientos en los procesos de investigación y publicación.  </w:t>
      </w:r>
    </w:p>
    <w:p w14:paraId="3D860CFF" w14:textId="77777777" w:rsidR="00A30596" w:rsidRDefault="00A30596" w:rsidP="007A370B">
      <w:pPr>
        <w:spacing w:line="240" w:lineRule="auto"/>
        <w:ind w:firstLine="708"/>
        <w:jc w:val="both"/>
        <w:rPr>
          <w:rFonts w:ascii="Cambria" w:hAnsi="Cambria"/>
        </w:rPr>
      </w:pPr>
      <w:r w:rsidRPr="00A30596">
        <w:rPr>
          <w:rFonts w:ascii="Cambria" w:hAnsi="Cambria"/>
        </w:rPr>
        <w:t>Los resultados permiten concluir que es necesaria una mayor atención a la función formativa de la dirección de tesis y un impulso a la coautoría entre profesores y estudiantes. Las instituciones de educación superior se beneficiarían al implementar políticas que apunten a incrementar la producción científica y los docentes desempeñarían de manera más satisfactoria su labor, mediante formación en los procesos de escritura en las disciplinas.</w:t>
      </w:r>
    </w:p>
    <w:p w14:paraId="5AAD6907" w14:textId="77777777" w:rsidR="007A370B" w:rsidRDefault="007A370B" w:rsidP="007A370B">
      <w:pPr>
        <w:spacing w:line="240" w:lineRule="auto"/>
        <w:ind w:firstLine="708"/>
        <w:jc w:val="both"/>
        <w:rPr>
          <w:rFonts w:ascii="Cambria" w:hAnsi="Cambria"/>
        </w:rPr>
      </w:pPr>
    </w:p>
    <w:p w14:paraId="49A31BF1" w14:textId="77777777" w:rsidR="007A370B" w:rsidRPr="00A30596" w:rsidRDefault="007A370B" w:rsidP="007A370B">
      <w:pPr>
        <w:spacing w:line="240" w:lineRule="auto"/>
        <w:ind w:firstLine="708"/>
        <w:jc w:val="both"/>
        <w:rPr>
          <w:rFonts w:ascii="Cambria" w:hAnsi="Cambria"/>
        </w:rPr>
      </w:pPr>
    </w:p>
    <w:p w14:paraId="1173C3B2" w14:textId="77777777" w:rsidR="00A30596" w:rsidRPr="007A370B" w:rsidRDefault="00A30596" w:rsidP="00A30596">
      <w:pPr>
        <w:spacing w:line="240" w:lineRule="auto"/>
        <w:jc w:val="both"/>
        <w:rPr>
          <w:rFonts w:ascii="Cambria" w:hAnsi="Cambria"/>
          <w:b/>
        </w:rPr>
      </w:pPr>
      <w:r w:rsidRPr="007A370B">
        <w:rPr>
          <w:rFonts w:ascii="Cambria" w:hAnsi="Cambria"/>
          <w:b/>
        </w:rPr>
        <w:lastRenderedPageBreak/>
        <w:t>Referencias</w:t>
      </w:r>
    </w:p>
    <w:p w14:paraId="212740A8" w14:textId="77777777" w:rsidR="00A30596" w:rsidRPr="00A30596" w:rsidRDefault="00A30596" w:rsidP="007A370B">
      <w:pPr>
        <w:spacing w:line="240" w:lineRule="auto"/>
        <w:ind w:left="709" w:hanging="709"/>
        <w:jc w:val="both"/>
        <w:rPr>
          <w:rFonts w:ascii="Cambria" w:hAnsi="Cambria"/>
        </w:rPr>
      </w:pPr>
      <w:proofErr w:type="spellStart"/>
      <w:r w:rsidRPr="00A30596">
        <w:rPr>
          <w:rFonts w:ascii="Cambria" w:hAnsi="Cambria"/>
          <w:lang w:val="en-US"/>
        </w:rPr>
        <w:t>Bastalich</w:t>
      </w:r>
      <w:proofErr w:type="spellEnd"/>
      <w:r w:rsidRPr="00A30596">
        <w:rPr>
          <w:rFonts w:ascii="Cambria" w:hAnsi="Cambria"/>
          <w:lang w:val="en-US"/>
        </w:rPr>
        <w:t xml:space="preserve">, W. (2015). Content and context in knowledge production: a critical review of doctoral supervision literature. Studies in Higher Education, 42(7), 1145-1157. </w:t>
      </w:r>
      <w:r w:rsidRPr="00A30596">
        <w:rPr>
          <w:rFonts w:ascii="Cambria" w:hAnsi="Cambria"/>
        </w:rPr>
        <w:t xml:space="preserve">Disponible en: </w:t>
      </w:r>
      <w:r w:rsidRPr="00A30596">
        <w:fldChar w:fldCharType="begin"/>
      </w:r>
      <w:r w:rsidRPr="00A30596">
        <w:rPr>
          <w:rFonts w:ascii="Cambria" w:hAnsi="Cambria"/>
        </w:rPr>
        <w:instrText xml:space="preserve"> HYPERLINK "https://www.researchgate.net/profile/Wendy_Bastalich/publication/282771978_Content_and_context_in_knowledge_production_a_critical_review_of_doctoral_supervision_literature/links/5642869808ae997866c4abc8.pdf" </w:instrText>
      </w:r>
      <w:r w:rsidRPr="00A30596">
        <w:fldChar w:fldCharType="separate"/>
      </w:r>
      <w:r w:rsidRPr="00A30596">
        <w:rPr>
          <w:rStyle w:val="Hipervnculo"/>
          <w:rFonts w:ascii="Cambria" w:hAnsi="Cambria"/>
        </w:rPr>
        <w:t>https://www.researchgate.net/profile/Wendy_Bastalich/publication/282771978_Content_and_context_in_knowledge_production_a_critical_review_of_doctoral_supervision_literature/links/5642869808ae997866c4abc8.pdf</w:t>
      </w:r>
      <w:r w:rsidRPr="00A30596">
        <w:rPr>
          <w:rStyle w:val="Hipervnculo"/>
          <w:rFonts w:ascii="Cambria" w:hAnsi="Cambria"/>
        </w:rPr>
        <w:fldChar w:fldCharType="end"/>
      </w:r>
    </w:p>
    <w:p w14:paraId="79E84153" w14:textId="77777777" w:rsidR="00A30596" w:rsidRPr="00A30596" w:rsidRDefault="00A30596" w:rsidP="007A370B">
      <w:pPr>
        <w:spacing w:line="240" w:lineRule="auto"/>
        <w:ind w:left="709" w:hanging="709"/>
        <w:jc w:val="both"/>
        <w:rPr>
          <w:rFonts w:ascii="Cambria" w:hAnsi="Cambria"/>
        </w:rPr>
      </w:pPr>
      <w:r w:rsidRPr="00A30596">
        <w:rPr>
          <w:rFonts w:ascii="Cambria" w:hAnsi="Cambria"/>
          <w:lang w:val="en-US"/>
        </w:rPr>
        <w:t xml:space="preserve">Bampton, R., &amp; </w:t>
      </w:r>
      <w:proofErr w:type="spellStart"/>
      <w:r w:rsidRPr="00A30596">
        <w:rPr>
          <w:rFonts w:ascii="Cambria" w:hAnsi="Cambria"/>
          <w:lang w:val="en-US"/>
        </w:rPr>
        <w:t>Cowton</w:t>
      </w:r>
      <w:proofErr w:type="spellEnd"/>
      <w:r w:rsidRPr="00A30596">
        <w:rPr>
          <w:rFonts w:ascii="Cambria" w:hAnsi="Cambria"/>
          <w:lang w:val="en-US"/>
        </w:rPr>
        <w:t xml:space="preserve">, C. J. (2002). The E-interview. </w:t>
      </w:r>
      <w:r w:rsidRPr="00A30596">
        <w:rPr>
          <w:rFonts w:ascii="Cambria" w:hAnsi="Cambria"/>
        </w:rPr>
        <w:t xml:space="preserve">Forum: Qualitative Social Research, 3(2). Disponible en: </w:t>
      </w:r>
      <w:r w:rsidRPr="00A30596">
        <w:rPr>
          <w:rFonts w:cstheme="minorBidi"/>
        </w:rPr>
        <w:fldChar w:fldCharType="begin"/>
      </w:r>
      <w:r w:rsidRPr="00A30596">
        <w:rPr>
          <w:rFonts w:ascii="Cambria" w:hAnsi="Cambria"/>
        </w:rPr>
        <w:instrText xml:space="preserve"> HYPERLINK "http://nbn-resolving.de/urn:nbn:de:0114-fqs020295" </w:instrText>
      </w:r>
      <w:r w:rsidRPr="00A30596">
        <w:rPr>
          <w:rFonts w:cstheme="minorBidi"/>
        </w:rPr>
        <w:fldChar w:fldCharType="separate"/>
      </w:r>
      <w:r w:rsidRPr="00A30596">
        <w:rPr>
          <w:rStyle w:val="Hipervnculo"/>
          <w:rFonts w:ascii="Cambria" w:hAnsi="Cambria"/>
        </w:rPr>
        <w:t>http://nbn-resolving.de/urn:nbn:de:0114-fqs020295</w:t>
      </w:r>
      <w:r w:rsidRPr="00A30596">
        <w:rPr>
          <w:rStyle w:val="Hipervnculo"/>
          <w:rFonts w:ascii="Cambria" w:hAnsi="Cambria"/>
        </w:rPr>
        <w:fldChar w:fldCharType="end"/>
      </w:r>
    </w:p>
    <w:p w14:paraId="5E1EF441" w14:textId="77777777" w:rsidR="00A30596" w:rsidRPr="00A30596" w:rsidRDefault="00A30596" w:rsidP="007A370B">
      <w:pPr>
        <w:spacing w:line="240" w:lineRule="auto"/>
        <w:ind w:left="709" w:hanging="709"/>
        <w:jc w:val="both"/>
        <w:rPr>
          <w:rFonts w:ascii="Cambria" w:hAnsi="Cambria"/>
        </w:rPr>
      </w:pPr>
      <w:r w:rsidRPr="00A30596">
        <w:rPr>
          <w:rFonts w:ascii="Cambria" w:hAnsi="Cambria"/>
        </w:rPr>
        <w:t xml:space="preserve">Colombo, L. (2014). Los vínculos personales en la producción de tesis doctorales. Revista Electrónica de Investigación Educativa, 16(2), 81-96. Disponible en: en: </w:t>
      </w:r>
      <w:r w:rsidRPr="00A30596">
        <w:rPr>
          <w:rFonts w:cstheme="minorBidi"/>
        </w:rPr>
        <w:fldChar w:fldCharType="begin"/>
      </w:r>
      <w:r w:rsidRPr="00A30596">
        <w:rPr>
          <w:rFonts w:ascii="Cambria" w:hAnsi="Cambria"/>
        </w:rPr>
        <w:instrText xml:space="preserve"> HYPERLINK "https://redie.uabc.mx/redie/article/view/831/945" </w:instrText>
      </w:r>
      <w:r w:rsidRPr="00A30596">
        <w:rPr>
          <w:rFonts w:cstheme="minorBidi"/>
        </w:rPr>
        <w:fldChar w:fldCharType="separate"/>
      </w:r>
      <w:r w:rsidRPr="00A30596">
        <w:rPr>
          <w:rStyle w:val="Hipervnculo"/>
          <w:rFonts w:ascii="Cambria" w:hAnsi="Cambria"/>
        </w:rPr>
        <w:t>https://redie.uabc.mx/redie/article/view/831/945</w:t>
      </w:r>
      <w:r w:rsidRPr="00A30596">
        <w:rPr>
          <w:rStyle w:val="Hipervnculo"/>
          <w:rFonts w:ascii="Cambria" w:hAnsi="Cambria"/>
        </w:rPr>
        <w:fldChar w:fldCharType="end"/>
      </w:r>
      <w:r w:rsidRPr="00A30596">
        <w:rPr>
          <w:rFonts w:ascii="Cambria" w:hAnsi="Cambria"/>
        </w:rPr>
        <w:t xml:space="preserve">. Disponible en: </w:t>
      </w:r>
      <w:r w:rsidRPr="00A30596">
        <w:rPr>
          <w:rFonts w:cstheme="minorBidi"/>
        </w:rPr>
        <w:fldChar w:fldCharType="begin"/>
      </w:r>
      <w:r w:rsidRPr="00A30596">
        <w:rPr>
          <w:rFonts w:ascii="Cambria" w:hAnsi="Cambria"/>
        </w:rPr>
        <w:instrText xml:space="preserve"> HYPERLINK "http://www.scielo.org.mx/scielo.php?pid=S160740412014000200006&amp;script=sci_arttext&amp;tlng=en" </w:instrText>
      </w:r>
      <w:r w:rsidRPr="00A30596">
        <w:rPr>
          <w:rFonts w:cstheme="minorBidi"/>
        </w:rPr>
        <w:fldChar w:fldCharType="separate"/>
      </w:r>
      <w:r w:rsidRPr="00A30596">
        <w:rPr>
          <w:rStyle w:val="Hipervnculo"/>
          <w:rFonts w:ascii="Cambria" w:hAnsi="Cambria"/>
        </w:rPr>
        <w:t>http://www.scielo.org.mx/scielo.php?pid=S160740412014000200006&amp;script=sci_arttext&amp;tlng=en</w:t>
      </w:r>
      <w:r w:rsidRPr="00A30596">
        <w:rPr>
          <w:rStyle w:val="Hipervnculo"/>
          <w:rFonts w:ascii="Cambria" w:hAnsi="Cambria"/>
        </w:rPr>
        <w:fldChar w:fldCharType="end"/>
      </w:r>
    </w:p>
    <w:p w14:paraId="648D390D" w14:textId="77777777" w:rsidR="00A30596" w:rsidRPr="00A30596" w:rsidRDefault="00A30596" w:rsidP="007A370B">
      <w:pPr>
        <w:spacing w:line="240" w:lineRule="auto"/>
        <w:ind w:left="709" w:hanging="709"/>
        <w:jc w:val="both"/>
        <w:rPr>
          <w:rFonts w:ascii="Cambria" w:hAnsi="Cambria"/>
        </w:rPr>
      </w:pPr>
      <w:r w:rsidRPr="00A30596">
        <w:rPr>
          <w:rFonts w:ascii="Cambria" w:hAnsi="Cambria"/>
        </w:rPr>
        <w:t>de Anglat, H. D. (2011). Las funciones del tutor de la tesis doctoral en educación. Revista Mexicana de Investigación Educativa, 16(50), 935-959.</w:t>
      </w:r>
    </w:p>
    <w:p w14:paraId="18D2A6F4" w14:textId="77777777" w:rsidR="00A30596" w:rsidRPr="00A30596" w:rsidRDefault="00A30596" w:rsidP="007A370B">
      <w:pPr>
        <w:spacing w:line="240" w:lineRule="auto"/>
        <w:ind w:left="709" w:hanging="709"/>
        <w:jc w:val="both"/>
        <w:rPr>
          <w:rFonts w:ascii="Cambria" w:hAnsi="Cambria"/>
        </w:rPr>
      </w:pPr>
      <w:r w:rsidRPr="00A30596">
        <w:rPr>
          <w:rFonts w:ascii="Cambria" w:hAnsi="Cambria"/>
        </w:rPr>
        <w:t xml:space="preserve">de Kleijn, R. A., Meijer, P. C., Brekelmans, M., y Pilot, A. (2015). </w:t>
      </w:r>
      <w:r w:rsidRPr="00A30596">
        <w:rPr>
          <w:rFonts w:ascii="Cambria" w:hAnsi="Cambria"/>
          <w:lang w:val="en-US"/>
        </w:rPr>
        <w:t xml:space="preserve">Adaptive research supervision: Exploring expert thesis supervisors' practical knowledge. Higher Education Research and Development, 34(1), 117-130. </w:t>
      </w:r>
      <w:r w:rsidRPr="00A30596">
        <w:rPr>
          <w:rFonts w:ascii="Cambria" w:hAnsi="Cambria"/>
        </w:rPr>
        <w:t>DOI: 10.1080/07294360.2014.934331.</w:t>
      </w:r>
    </w:p>
    <w:p w14:paraId="645BA273" w14:textId="77777777" w:rsidR="00A30596" w:rsidRPr="00A30596" w:rsidRDefault="00A30596" w:rsidP="007A370B">
      <w:pPr>
        <w:spacing w:line="240" w:lineRule="auto"/>
        <w:ind w:left="709" w:hanging="709"/>
        <w:jc w:val="both"/>
        <w:rPr>
          <w:rFonts w:ascii="Cambria" w:hAnsi="Cambria"/>
        </w:rPr>
      </w:pPr>
      <w:r w:rsidRPr="00A30596">
        <w:rPr>
          <w:rFonts w:ascii="Cambria" w:hAnsi="Cambria"/>
        </w:rPr>
        <w:t>de León Arellano, E. (2016). Caracterización de los movimientos retóricos de documentos recepcionales (Tesis) en la Licenciatura en Educación Preescolar. Revista Internacional de Aprendizaje en la Educación Superior, 3(2), 183-193.</w:t>
      </w:r>
    </w:p>
    <w:p w14:paraId="2A73FE61" w14:textId="77777777" w:rsidR="00A30596" w:rsidRPr="00A30596" w:rsidRDefault="00A30596" w:rsidP="007A370B">
      <w:pPr>
        <w:spacing w:line="240" w:lineRule="auto"/>
        <w:ind w:left="709" w:hanging="709"/>
        <w:jc w:val="both"/>
        <w:rPr>
          <w:rFonts w:ascii="Cambria" w:hAnsi="Cambria"/>
          <w:lang w:val="en-US"/>
        </w:rPr>
      </w:pPr>
      <w:r w:rsidRPr="00A30596">
        <w:rPr>
          <w:rFonts w:ascii="Cambria" w:hAnsi="Cambria"/>
        </w:rPr>
        <w:t xml:space="preserve">de Magalhães, M. B., Cotterall, S., y Mideros, D. (2018). </w:t>
      </w:r>
      <w:r w:rsidRPr="00A30596">
        <w:rPr>
          <w:rFonts w:ascii="Cambria" w:hAnsi="Cambria"/>
          <w:lang w:val="en-US"/>
        </w:rPr>
        <w:t>Identity, voice and agency in two EAL doctoral writing contexts. Journal of Second Language Writing.</w:t>
      </w:r>
    </w:p>
    <w:p w14:paraId="3EF29898" w14:textId="77777777" w:rsidR="00A30596" w:rsidRPr="00A30596" w:rsidRDefault="00A30596" w:rsidP="007A370B">
      <w:pPr>
        <w:spacing w:line="240" w:lineRule="auto"/>
        <w:ind w:left="709" w:hanging="709"/>
        <w:jc w:val="both"/>
        <w:rPr>
          <w:rFonts w:ascii="Cambria" w:hAnsi="Cambria"/>
          <w:lang w:val="en-US"/>
        </w:rPr>
      </w:pPr>
      <w:proofErr w:type="spellStart"/>
      <w:r w:rsidRPr="00A30596">
        <w:rPr>
          <w:rFonts w:ascii="Cambria" w:hAnsi="Cambria"/>
          <w:lang w:val="en-US"/>
        </w:rPr>
        <w:t>Dinham</w:t>
      </w:r>
      <w:proofErr w:type="spellEnd"/>
      <w:r w:rsidRPr="00A30596">
        <w:rPr>
          <w:rFonts w:ascii="Cambria" w:hAnsi="Cambria"/>
          <w:lang w:val="en-US"/>
        </w:rPr>
        <w:t xml:space="preserve">, S., </w:t>
      </w:r>
      <w:proofErr w:type="spellStart"/>
      <w:r w:rsidRPr="00A30596">
        <w:rPr>
          <w:rFonts w:ascii="Cambria" w:hAnsi="Cambria"/>
          <w:lang w:val="en-US"/>
        </w:rPr>
        <w:t>y</w:t>
      </w:r>
      <w:proofErr w:type="spellEnd"/>
      <w:r w:rsidRPr="00A30596">
        <w:rPr>
          <w:rFonts w:ascii="Cambria" w:hAnsi="Cambria"/>
          <w:lang w:val="en-US"/>
        </w:rPr>
        <w:t xml:space="preserve"> Scott, C. (2001). The experience of disseminating the results of doctoral research. Journal of Further and Higher Education, 25(1), 45-55.</w:t>
      </w:r>
    </w:p>
    <w:p w14:paraId="7BD4D263" w14:textId="77777777" w:rsidR="00A30596" w:rsidRPr="00A30596" w:rsidRDefault="00A30596" w:rsidP="007A370B">
      <w:pPr>
        <w:spacing w:line="240" w:lineRule="auto"/>
        <w:ind w:left="709" w:hanging="709"/>
        <w:jc w:val="both"/>
        <w:rPr>
          <w:rFonts w:ascii="Cambria" w:hAnsi="Cambria"/>
        </w:rPr>
      </w:pPr>
      <w:proofErr w:type="spellStart"/>
      <w:r w:rsidRPr="00A30596">
        <w:rPr>
          <w:rFonts w:ascii="Cambria" w:hAnsi="Cambria"/>
          <w:lang w:val="en-US"/>
        </w:rPr>
        <w:t>Dysthe</w:t>
      </w:r>
      <w:proofErr w:type="spellEnd"/>
      <w:r w:rsidRPr="00A30596">
        <w:rPr>
          <w:rFonts w:ascii="Cambria" w:hAnsi="Cambria"/>
          <w:lang w:val="en-US"/>
        </w:rPr>
        <w:t xml:space="preserve">, O., Samara, A. y </w:t>
      </w:r>
      <w:proofErr w:type="spellStart"/>
      <w:r w:rsidRPr="00A30596">
        <w:rPr>
          <w:rFonts w:ascii="Cambria" w:hAnsi="Cambria"/>
          <w:lang w:val="en-US"/>
        </w:rPr>
        <w:t>Westrheim</w:t>
      </w:r>
      <w:proofErr w:type="spellEnd"/>
      <w:r w:rsidRPr="00A30596">
        <w:rPr>
          <w:rFonts w:ascii="Cambria" w:hAnsi="Cambria"/>
          <w:lang w:val="en-US"/>
        </w:rPr>
        <w:t xml:space="preserve">, K. (2006). </w:t>
      </w:r>
      <w:proofErr w:type="spellStart"/>
      <w:r w:rsidRPr="00A30596">
        <w:rPr>
          <w:rFonts w:ascii="Cambria" w:hAnsi="Cambria"/>
          <w:lang w:val="en-US"/>
        </w:rPr>
        <w:t>Multivoiced</w:t>
      </w:r>
      <w:proofErr w:type="spellEnd"/>
      <w:r w:rsidRPr="00A30596">
        <w:rPr>
          <w:rFonts w:ascii="Cambria" w:hAnsi="Cambria"/>
          <w:lang w:val="en-US"/>
        </w:rPr>
        <w:t xml:space="preserve"> supervision of Master’s students: a case study of alternative supervision practices in higher education. Studies in Higher Education, 31 (3), 299-318. </w:t>
      </w:r>
      <w:r w:rsidRPr="00A30596">
        <w:rPr>
          <w:rFonts w:ascii="Cambria" w:hAnsi="Cambria"/>
        </w:rPr>
        <w:t xml:space="preserve">Disponible en: </w:t>
      </w:r>
      <w:r w:rsidRPr="00A30596">
        <w:fldChar w:fldCharType="begin"/>
      </w:r>
      <w:r w:rsidRPr="00A30596">
        <w:rPr>
          <w:rFonts w:ascii="Cambria" w:hAnsi="Cambria"/>
        </w:rPr>
        <w:instrText xml:space="preserve"> HYPERLINK "https://s3.amazonaws.com/academia.edu.documents/46600037/Multivoiced_supervision_of_Masters_stud20160618-948-1ke3uku.pdf?AWSAccessKeyId=AKIAIWOWYYGZ2Y53UL3A&amp;Expires=1537067187&amp;Signature=KbNpnIfuRLpUKma1SOTvMUsIxgg%3D&amp;response-content-disposition=inline%3B%20filename%3DMultivoiced_supervision_of_Master_s_stud.pdf" </w:instrText>
      </w:r>
      <w:r w:rsidRPr="00A30596">
        <w:fldChar w:fldCharType="separate"/>
      </w:r>
      <w:r w:rsidRPr="00A30596">
        <w:rPr>
          <w:rStyle w:val="Hipervnculo"/>
          <w:rFonts w:ascii="Cambria" w:hAnsi="Cambria"/>
        </w:rPr>
        <w:t>https://s3.amazonaws.com/academia.edu.documents/46600037/Multivoiced_supervision_of_Masters_stud20160618-948-</w:t>
      </w:r>
      <w:r w:rsidRPr="00A30596">
        <w:rPr>
          <w:rStyle w:val="Hipervnculo"/>
          <w:rFonts w:ascii="Cambria" w:hAnsi="Cambria"/>
        </w:rPr>
        <w:lastRenderedPageBreak/>
        <w:t>1ke3uku.pdf?AWSAccessKeyId=AKIAIWOWYYGZ2Y53UL3A&amp;Expires=1537067187&amp;Signature=KbNpnIfuRLpUKma1SOTvMUsIxgg%3D&amp;response-content-disposition=inline%3B%20filename%3DMultivoiced_supervision_of_Master_s_stud.pdf</w:t>
      </w:r>
      <w:r w:rsidRPr="00A30596">
        <w:rPr>
          <w:rStyle w:val="Hipervnculo"/>
          <w:rFonts w:ascii="Cambria" w:hAnsi="Cambria"/>
        </w:rPr>
        <w:fldChar w:fldCharType="end"/>
      </w:r>
    </w:p>
    <w:p w14:paraId="2E9811A2" w14:textId="77777777" w:rsidR="00A30596" w:rsidRPr="00A30596" w:rsidRDefault="00A30596" w:rsidP="007A370B">
      <w:pPr>
        <w:spacing w:line="240" w:lineRule="auto"/>
        <w:ind w:left="709" w:hanging="709"/>
        <w:jc w:val="both"/>
        <w:rPr>
          <w:rFonts w:ascii="Cambria" w:hAnsi="Cambria"/>
        </w:rPr>
      </w:pPr>
      <w:r w:rsidRPr="00A30596">
        <w:rPr>
          <w:rFonts w:ascii="Cambria" w:hAnsi="Cambria"/>
        </w:rPr>
        <w:t xml:space="preserve">Fresán, M. (2002). La asesoría de la tesis de doctorado. Una influencia permanente en la vida del investigador independiente. Revista de la Educación Superior, 31(124), 103-123. Disponible en: </w:t>
      </w:r>
      <w:r w:rsidRPr="00A30596">
        <w:rPr>
          <w:rFonts w:cstheme="minorBidi"/>
        </w:rPr>
        <w:fldChar w:fldCharType="begin"/>
      </w:r>
      <w:r w:rsidRPr="00A30596">
        <w:rPr>
          <w:rFonts w:ascii="Cambria" w:hAnsi="Cambria"/>
        </w:rPr>
        <w:instrText xml:space="preserve"> HYPERLINK "http://publicaciones.anuies.mx/pdfs/revista/Revista124_S3A7ES.pdf" </w:instrText>
      </w:r>
      <w:r w:rsidRPr="00A30596">
        <w:rPr>
          <w:rFonts w:cstheme="minorBidi"/>
        </w:rPr>
        <w:fldChar w:fldCharType="separate"/>
      </w:r>
      <w:r w:rsidRPr="00A30596">
        <w:rPr>
          <w:rStyle w:val="Hipervnculo"/>
          <w:rFonts w:ascii="Cambria" w:hAnsi="Cambria"/>
        </w:rPr>
        <w:t>http://publicaciones.anuies.mx/pdfs/revista/Revista124_S3A7ES.pdf</w:t>
      </w:r>
      <w:r w:rsidRPr="00A30596">
        <w:rPr>
          <w:rStyle w:val="Hipervnculo"/>
          <w:rFonts w:ascii="Cambria" w:hAnsi="Cambria"/>
        </w:rPr>
        <w:fldChar w:fldCharType="end"/>
      </w:r>
    </w:p>
    <w:p w14:paraId="1AE93C76" w14:textId="77777777" w:rsidR="00A30596" w:rsidRPr="00A30596" w:rsidRDefault="00A30596" w:rsidP="007A370B">
      <w:pPr>
        <w:spacing w:line="240" w:lineRule="auto"/>
        <w:ind w:left="709" w:hanging="709"/>
        <w:jc w:val="both"/>
        <w:rPr>
          <w:rFonts w:ascii="Cambria" w:hAnsi="Cambria"/>
          <w:lang w:val="en-US"/>
        </w:rPr>
      </w:pPr>
      <w:r w:rsidRPr="00A30596">
        <w:rPr>
          <w:rFonts w:ascii="Cambria" w:hAnsi="Cambria"/>
        </w:rPr>
        <w:t xml:space="preserve">García, M. C., Laguna, J., Martínez, A., Rodríguez, R. y Vázquez, M. I. (2005). Perfil de competencias del tutor de Posgrado de la UNAM. </w:t>
      </w:r>
      <w:r w:rsidRPr="00A30596">
        <w:rPr>
          <w:rFonts w:ascii="Cambria" w:hAnsi="Cambria"/>
          <w:lang w:val="en-US"/>
        </w:rPr>
        <w:t xml:space="preserve">México: Universidad Nacional </w:t>
      </w:r>
      <w:proofErr w:type="spellStart"/>
      <w:r w:rsidRPr="00A30596">
        <w:rPr>
          <w:rFonts w:ascii="Cambria" w:hAnsi="Cambria"/>
          <w:lang w:val="en-US"/>
        </w:rPr>
        <w:t>Autónoma</w:t>
      </w:r>
      <w:proofErr w:type="spellEnd"/>
      <w:r w:rsidRPr="00A30596">
        <w:rPr>
          <w:rFonts w:ascii="Cambria" w:hAnsi="Cambria"/>
          <w:lang w:val="en-US"/>
        </w:rPr>
        <w:t xml:space="preserve"> de México. </w:t>
      </w:r>
    </w:p>
    <w:p w14:paraId="00C12EB9" w14:textId="77777777" w:rsidR="00A30596" w:rsidRPr="00A30596" w:rsidRDefault="00A30596" w:rsidP="007A370B">
      <w:pPr>
        <w:spacing w:line="240" w:lineRule="auto"/>
        <w:ind w:left="709" w:hanging="709"/>
        <w:jc w:val="both"/>
        <w:rPr>
          <w:rFonts w:ascii="Cambria" w:hAnsi="Cambria"/>
        </w:rPr>
      </w:pPr>
      <w:proofErr w:type="spellStart"/>
      <w:r w:rsidRPr="00A30596">
        <w:rPr>
          <w:rFonts w:ascii="Cambria" w:hAnsi="Cambria"/>
          <w:lang w:val="en-US"/>
        </w:rPr>
        <w:t>Gedamu</w:t>
      </w:r>
      <w:proofErr w:type="spellEnd"/>
      <w:r w:rsidRPr="00A30596">
        <w:rPr>
          <w:rFonts w:ascii="Cambria" w:hAnsi="Cambria"/>
          <w:lang w:val="en-US"/>
        </w:rPr>
        <w:t xml:space="preserve">, A. D. (2018). TEFL graduate supervisees’ views of their supervisors’ Styles and satisfaction with thesis supervision. Iranian Journal of Language Teaching Research, 6(1), 63-74. </w:t>
      </w:r>
      <w:r w:rsidRPr="00A30596">
        <w:rPr>
          <w:rFonts w:ascii="Cambria" w:hAnsi="Cambria"/>
        </w:rPr>
        <w:t xml:space="preserve">Disponible en: </w:t>
      </w:r>
      <w:r w:rsidRPr="00A30596">
        <w:fldChar w:fldCharType="begin"/>
      </w:r>
      <w:r w:rsidRPr="00A30596">
        <w:rPr>
          <w:rFonts w:ascii="Cambria" w:hAnsi="Cambria"/>
        </w:rPr>
        <w:instrText xml:space="preserve"> HYPERLINK "https://files.eric.ed.gov/fulltext/EJ1165356.pdf" </w:instrText>
      </w:r>
      <w:r w:rsidRPr="00A30596">
        <w:fldChar w:fldCharType="separate"/>
      </w:r>
      <w:r w:rsidRPr="00A30596">
        <w:rPr>
          <w:rStyle w:val="Hipervnculo"/>
          <w:rFonts w:ascii="Cambria" w:hAnsi="Cambria"/>
        </w:rPr>
        <w:t>https://files.eric.ed.gov/fulltext/EJ1165356.pdf</w:t>
      </w:r>
      <w:r w:rsidRPr="00A30596">
        <w:rPr>
          <w:rStyle w:val="Hipervnculo"/>
          <w:rFonts w:ascii="Cambria" w:hAnsi="Cambria"/>
        </w:rPr>
        <w:fldChar w:fldCharType="end"/>
      </w:r>
    </w:p>
    <w:p w14:paraId="0E2A16FF" w14:textId="77777777" w:rsidR="00A30596" w:rsidRPr="00A30596" w:rsidRDefault="00A30596" w:rsidP="007A370B">
      <w:pPr>
        <w:spacing w:line="240" w:lineRule="auto"/>
        <w:ind w:left="709" w:hanging="709"/>
        <w:jc w:val="both"/>
        <w:rPr>
          <w:rFonts w:ascii="Cambria" w:hAnsi="Cambria"/>
        </w:rPr>
      </w:pPr>
      <w:r w:rsidRPr="00A30596">
        <w:rPr>
          <w:rFonts w:ascii="Cambria" w:hAnsi="Cambria"/>
        </w:rPr>
        <w:t xml:space="preserve">James, N. (2016). </w:t>
      </w:r>
      <w:r w:rsidRPr="00A30596">
        <w:rPr>
          <w:rFonts w:ascii="Cambria" w:hAnsi="Cambria"/>
          <w:lang w:val="en-US"/>
        </w:rPr>
        <w:t xml:space="preserve">Using email interviews in qualitative educational research: Creating space to think and time to talk. International Journal of Qualitative Studies in Education, 29(2), 150-163. </w:t>
      </w:r>
      <w:r w:rsidRPr="00A30596">
        <w:rPr>
          <w:rFonts w:ascii="Cambria" w:hAnsi="Cambria"/>
        </w:rPr>
        <w:t xml:space="preserve">Disponible en: </w:t>
      </w:r>
      <w:r w:rsidRPr="00A30596">
        <w:fldChar w:fldCharType="begin"/>
      </w:r>
      <w:r w:rsidRPr="00A30596">
        <w:rPr>
          <w:rFonts w:ascii="Cambria" w:hAnsi="Cambria"/>
        </w:rPr>
        <w:instrText xml:space="preserve"> HYPERLINK "https://lra.le.ac.uk/bitstream/2381/32125/6/IJQSinE%20manuscript%20revised%20Dec%202014.pdf" </w:instrText>
      </w:r>
      <w:r w:rsidRPr="00A30596">
        <w:fldChar w:fldCharType="separate"/>
      </w:r>
      <w:r w:rsidRPr="00A30596">
        <w:rPr>
          <w:rStyle w:val="Hipervnculo"/>
          <w:rFonts w:ascii="Cambria" w:hAnsi="Cambria"/>
        </w:rPr>
        <w:t>https://lra.le.ac.uk/bitstream/2381/32125/6/IJQSinE%20manuscript%20revised%20Dec%202014.pdf</w:t>
      </w:r>
      <w:r w:rsidRPr="00A30596">
        <w:rPr>
          <w:rStyle w:val="Hipervnculo"/>
          <w:rFonts w:ascii="Cambria" w:hAnsi="Cambria"/>
        </w:rPr>
        <w:fldChar w:fldCharType="end"/>
      </w:r>
    </w:p>
    <w:p w14:paraId="7FC0F96B" w14:textId="77777777" w:rsidR="00A30596" w:rsidRPr="00A30596" w:rsidRDefault="00A30596" w:rsidP="007A370B">
      <w:pPr>
        <w:spacing w:line="240" w:lineRule="auto"/>
        <w:ind w:left="709" w:hanging="709"/>
        <w:jc w:val="both"/>
        <w:rPr>
          <w:rFonts w:ascii="Cambria" w:hAnsi="Cambria"/>
          <w:lang w:val="en-US"/>
        </w:rPr>
      </w:pPr>
      <w:proofErr w:type="spellStart"/>
      <w:r w:rsidRPr="00A30596">
        <w:rPr>
          <w:rFonts w:ascii="Cambria" w:hAnsi="Cambria"/>
          <w:lang w:val="en-US"/>
        </w:rPr>
        <w:t>Lindqvist</w:t>
      </w:r>
      <w:proofErr w:type="spellEnd"/>
      <w:r w:rsidRPr="00A30596">
        <w:rPr>
          <w:rFonts w:ascii="Cambria" w:hAnsi="Cambria"/>
          <w:lang w:val="en-US"/>
        </w:rPr>
        <w:t>, M. H.  (2018). Reconstructing the doctoral publishing process. Exploring the liminal space. Higher Education Research &amp; Development, 1-14. DOI: 10.1080/07294360.2018.1483323</w:t>
      </w:r>
    </w:p>
    <w:p w14:paraId="292D7FD6" w14:textId="77777777" w:rsidR="00A30596" w:rsidRPr="00A30596" w:rsidRDefault="00A30596" w:rsidP="007A370B">
      <w:pPr>
        <w:spacing w:line="240" w:lineRule="auto"/>
        <w:ind w:left="709" w:hanging="709"/>
        <w:jc w:val="both"/>
        <w:rPr>
          <w:rFonts w:ascii="Cambria" w:hAnsi="Cambria"/>
        </w:rPr>
      </w:pPr>
      <w:r w:rsidRPr="00A30596">
        <w:rPr>
          <w:rFonts w:ascii="Cambria" w:hAnsi="Cambria"/>
          <w:lang w:val="en-US"/>
        </w:rPr>
        <w:t xml:space="preserve">Martin Torres, G. G. (2012). </w:t>
      </w:r>
      <w:r w:rsidRPr="00A30596">
        <w:rPr>
          <w:rFonts w:ascii="Cambria" w:hAnsi="Cambria"/>
        </w:rPr>
        <w:t xml:space="preserve">La escritura de tesis de posgrado en el área de investigación educativa. El acompañamiento: Una pieza clave. CPU-e Revista de Investigación Educativa, 15. Disponible en: </w:t>
      </w:r>
      <w:r w:rsidRPr="00A30596">
        <w:fldChar w:fldCharType="begin"/>
      </w:r>
      <w:r w:rsidRPr="00A30596">
        <w:rPr>
          <w:rFonts w:ascii="Cambria" w:hAnsi="Cambria"/>
        </w:rPr>
        <w:instrText xml:space="preserve"> HYPERLINK "http://www.uv.mx/cpue/num15/inves/martin_escritura_tesis.htm" </w:instrText>
      </w:r>
      <w:r w:rsidRPr="00A30596">
        <w:fldChar w:fldCharType="separate"/>
      </w:r>
      <w:r w:rsidRPr="00A30596">
        <w:rPr>
          <w:rStyle w:val="Hipervnculo"/>
          <w:rFonts w:ascii="Cambria" w:hAnsi="Cambria"/>
        </w:rPr>
        <w:t>http://www.uv.mx/cpue/num15/inves/martin_escritura_tesis.htm</w:t>
      </w:r>
      <w:r w:rsidRPr="00A30596">
        <w:rPr>
          <w:rStyle w:val="Hipervnculo"/>
          <w:rFonts w:ascii="Cambria" w:hAnsi="Cambria"/>
        </w:rPr>
        <w:fldChar w:fldCharType="end"/>
      </w:r>
      <w:r w:rsidRPr="00A30596">
        <w:rPr>
          <w:rFonts w:ascii="Cambria" w:hAnsi="Cambria"/>
        </w:rPr>
        <w:t>.</w:t>
      </w:r>
    </w:p>
    <w:p w14:paraId="518DFDA6" w14:textId="77777777" w:rsidR="00A30596" w:rsidRPr="00A30596" w:rsidRDefault="00A30596" w:rsidP="007A370B">
      <w:pPr>
        <w:spacing w:line="240" w:lineRule="auto"/>
        <w:ind w:left="709" w:hanging="709"/>
        <w:jc w:val="both"/>
        <w:rPr>
          <w:rFonts w:ascii="Cambria" w:hAnsi="Cambria"/>
          <w:lang w:val="en-US"/>
        </w:rPr>
      </w:pPr>
      <w:proofErr w:type="spellStart"/>
      <w:r w:rsidRPr="00A30596">
        <w:rPr>
          <w:rFonts w:ascii="Cambria" w:hAnsi="Cambria"/>
          <w:lang w:val="en-US"/>
        </w:rPr>
        <w:t>Mejo</w:t>
      </w:r>
      <w:proofErr w:type="spellEnd"/>
      <w:r w:rsidRPr="00A30596">
        <w:rPr>
          <w:rFonts w:ascii="Cambria" w:hAnsi="Cambria"/>
          <w:lang w:val="en-US"/>
        </w:rPr>
        <w:t>, L.I. (2006). E-mail interviewing in qualitative research: A methodological discussion. Journal of American Society for Information Science and Technology, 10, 1284-1295</w:t>
      </w:r>
    </w:p>
    <w:p w14:paraId="4F489907" w14:textId="77777777" w:rsidR="00A30596" w:rsidRPr="00A30596" w:rsidRDefault="00A30596" w:rsidP="007A370B">
      <w:pPr>
        <w:spacing w:line="240" w:lineRule="auto"/>
        <w:ind w:left="709" w:hanging="709"/>
        <w:jc w:val="both"/>
        <w:rPr>
          <w:rFonts w:ascii="Cambria" w:hAnsi="Cambria"/>
          <w:lang w:val="en-US"/>
        </w:rPr>
      </w:pPr>
      <w:proofErr w:type="spellStart"/>
      <w:r w:rsidRPr="00A30596">
        <w:rPr>
          <w:rFonts w:ascii="Cambria" w:hAnsi="Cambria"/>
          <w:lang w:val="en-US"/>
        </w:rPr>
        <w:t>Nalita</w:t>
      </w:r>
      <w:proofErr w:type="spellEnd"/>
      <w:r w:rsidRPr="00A30596">
        <w:rPr>
          <w:rFonts w:ascii="Cambria" w:hAnsi="Cambria"/>
          <w:lang w:val="en-US"/>
        </w:rPr>
        <w:t>, J. (2016) Using email interviews in qualitative educational research: Creating space to think and time to talk. International Journal of Qualitative Studies in Education, 29(2), 150-163. DOI: 10.1080/09518398.2015.1017848.</w:t>
      </w:r>
    </w:p>
    <w:p w14:paraId="2F238593" w14:textId="77777777" w:rsidR="00A30596" w:rsidRPr="00A30596" w:rsidRDefault="00A30596" w:rsidP="007A370B">
      <w:pPr>
        <w:spacing w:line="240" w:lineRule="auto"/>
        <w:ind w:left="709" w:hanging="709"/>
        <w:jc w:val="both"/>
        <w:rPr>
          <w:rFonts w:ascii="Cambria" w:hAnsi="Cambria"/>
          <w:lang w:val="en-US"/>
        </w:rPr>
      </w:pPr>
      <w:proofErr w:type="spellStart"/>
      <w:r w:rsidRPr="00A30596">
        <w:rPr>
          <w:rFonts w:ascii="Cambria" w:hAnsi="Cambria"/>
          <w:lang w:val="en-US"/>
        </w:rPr>
        <w:t>Nethsinghe</w:t>
      </w:r>
      <w:proofErr w:type="spellEnd"/>
      <w:r w:rsidRPr="00A30596">
        <w:rPr>
          <w:rFonts w:ascii="Cambria" w:hAnsi="Cambria"/>
          <w:lang w:val="en-US"/>
        </w:rPr>
        <w:t xml:space="preserve">, R., y Southcott, J. (2015). A juggling act: Supervisor/candidate partnership in a doctoral thesis by publication. International Journal </w:t>
      </w:r>
      <w:r w:rsidRPr="00A30596">
        <w:rPr>
          <w:rFonts w:ascii="Cambria" w:hAnsi="Cambria"/>
          <w:lang w:val="en-US"/>
        </w:rPr>
        <w:lastRenderedPageBreak/>
        <w:t xml:space="preserve">of Doctoral Studies, 10, 167-185. </w:t>
      </w:r>
      <w:proofErr w:type="spellStart"/>
      <w:r w:rsidRPr="00A30596">
        <w:rPr>
          <w:rFonts w:ascii="Cambria" w:hAnsi="Cambria"/>
          <w:lang w:val="en-US"/>
        </w:rPr>
        <w:t>Disponible</w:t>
      </w:r>
      <w:proofErr w:type="spellEnd"/>
      <w:r w:rsidRPr="00A30596">
        <w:rPr>
          <w:rFonts w:ascii="Cambria" w:hAnsi="Cambria"/>
          <w:lang w:val="en-US"/>
        </w:rPr>
        <w:t xml:space="preserve"> </w:t>
      </w:r>
      <w:proofErr w:type="spellStart"/>
      <w:r w:rsidRPr="00A30596">
        <w:rPr>
          <w:rFonts w:ascii="Cambria" w:hAnsi="Cambria"/>
          <w:lang w:val="en-US"/>
        </w:rPr>
        <w:t>en</w:t>
      </w:r>
      <w:proofErr w:type="spellEnd"/>
      <w:r w:rsidRPr="00A30596">
        <w:rPr>
          <w:rFonts w:ascii="Cambria" w:hAnsi="Cambria"/>
          <w:lang w:val="en-US"/>
        </w:rPr>
        <w:t xml:space="preserve">: </w:t>
      </w:r>
      <w:hyperlink r:id="rId8" w:history="1">
        <w:r w:rsidRPr="00A30596">
          <w:rPr>
            <w:rStyle w:val="Hipervnculo"/>
            <w:rFonts w:ascii="Cambria" w:hAnsi="Cambria"/>
            <w:lang w:val="en-US"/>
          </w:rPr>
          <w:t>http://ijds.org/Volume10/IJDSv10p167-185Nethsinghe0877.pdf</w:t>
        </w:r>
      </w:hyperlink>
      <w:r w:rsidRPr="00A30596">
        <w:rPr>
          <w:rFonts w:ascii="Cambria" w:hAnsi="Cambria"/>
          <w:lang w:val="en-US"/>
        </w:rPr>
        <w:t>.</w:t>
      </w:r>
    </w:p>
    <w:p w14:paraId="00C81EB0" w14:textId="77777777" w:rsidR="00A30596" w:rsidRPr="00A30596" w:rsidRDefault="00A30596" w:rsidP="007A370B">
      <w:pPr>
        <w:spacing w:line="240" w:lineRule="auto"/>
        <w:ind w:left="709" w:hanging="709"/>
        <w:jc w:val="both"/>
        <w:rPr>
          <w:rFonts w:ascii="Cambria" w:hAnsi="Cambria"/>
          <w:lang w:val="en-US"/>
        </w:rPr>
      </w:pPr>
      <w:proofErr w:type="spellStart"/>
      <w:r w:rsidRPr="00A30596">
        <w:rPr>
          <w:rFonts w:ascii="Cambria" w:hAnsi="Cambria"/>
          <w:lang w:val="en-US"/>
        </w:rPr>
        <w:t>Nowell</w:t>
      </w:r>
      <w:proofErr w:type="spellEnd"/>
      <w:r w:rsidRPr="00A30596">
        <w:rPr>
          <w:rFonts w:ascii="Cambria" w:hAnsi="Cambria"/>
          <w:lang w:val="en-US"/>
        </w:rPr>
        <w:t xml:space="preserve">, L. S., Norris, J. M., White. </w:t>
      </w:r>
      <w:r w:rsidRPr="00A30596">
        <w:rPr>
          <w:rFonts w:ascii="Cambria" w:hAnsi="Cambria"/>
        </w:rPr>
        <w:t xml:space="preserve">D. E. y Mouldes, N. J. (2017). </w:t>
      </w:r>
      <w:r w:rsidRPr="00A30596">
        <w:rPr>
          <w:rFonts w:ascii="Cambria" w:hAnsi="Cambria"/>
          <w:lang w:val="en-US"/>
        </w:rPr>
        <w:t xml:space="preserve">Thematic </w:t>
      </w:r>
      <w:proofErr w:type="spellStart"/>
      <w:r w:rsidRPr="00A30596">
        <w:rPr>
          <w:rFonts w:ascii="Cambria" w:hAnsi="Cambria"/>
          <w:lang w:val="en-US"/>
        </w:rPr>
        <w:t>analusis</w:t>
      </w:r>
      <w:proofErr w:type="spellEnd"/>
      <w:r w:rsidRPr="00A30596">
        <w:rPr>
          <w:rFonts w:ascii="Cambria" w:hAnsi="Cambria"/>
          <w:lang w:val="en-US"/>
        </w:rPr>
        <w:t>: Striving to meet the trustworthiness criteria. International Journal of Qualitative Methods, 16, 1-13. DOI: 10.1177/1609406917733847.</w:t>
      </w:r>
    </w:p>
    <w:p w14:paraId="184E07F4" w14:textId="77777777" w:rsidR="00A30596" w:rsidRPr="00A30596" w:rsidRDefault="00A30596" w:rsidP="007A370B">
      <w:pPr>
        <w:spacing w:line="240" w:lineRule="auto"/>
        <w:ind w:left="709" w:hanging="709"/>
        <w:jc w:val="both"/>
        <w:rPr>
          <w:rFonts w:ascii="Cambria" w:hAnsi="Cambria"/>
          <w:lang w:val="en-US"/>
        </w:rPr>
      </w:pPr>
      <w:r w:rsidRPr="00A30596">
        <w:rPr>
          <w:rFonts w:ascii="Cambria" w:hAnsi="Cambria"/>
          <w:lang w:val="en-US"/>
        </w:rPr>
        <w:t>Parker-Jenkins, M. (2016). Mind the gap: Developing the roles, expectations and boundaries in the doctoral supervisor–supervisee relationship. Studies in Higher Education, 43(1), 57-71. DOI: 10.1080/03075079.2016.1153622.</w:t>
      </w:r>
    </w:p>
    <w:p w14:paraId="0493D018" w14:textId="77777777" w:rsidR="00A30596" w:rsidRPr="00A30596" w:rsidRDefault="00A30596" w:rsidP="007A370B">
      <w:pPr>
        <w:spacing w:line="240" w:lineRule="auto"/>
        <w:ind w:left="709" w:hanging="709"/>
        <w:jc w:val="both"/>
        <w:rPr>
          <w:rFonts w:ascii="Cambria" w:hAnsi="Cambria"/>
        </w:rPr>
      </w:pPr>
      <w:r w:rsidRPr="00A30596">
        <w:rPr>
          <w:rFonts w:ascii="Cambria" w:hAnsi="Cambria"/>
          <w:lang w:val="en-US"/>
        </w:rPr>
        <w:t xml:space="preserve">Patton, M. (2015). Qualitative research and evaluative methods: Integrating theory and practice. </w:t>
      </w:r>
      <w:r w:rsidRPr="00A30596">
        <w:rPr>
          <w:rFonts w:ascii="Cambria" w:hAnsi="Cambria"/>
        </w:rPr>
        <w:t>Thousand Oaks, USA: Sage.</w:t>
      </w:r>
    </w:p>
    <w:p w14:paraId="35A2ED64" w14:textId="77777777" w:rsidR="00A30596" w:rsidRPr="00A30596" w:rsidRDefault="00A30596" w:rsidP="007A370B">
      <w:pPr>
        <w:spacing w:line="240" w:lineRule="auto"/>
        <w:ind w:left="709" w:hanging="709"/>
        <w:jc w:val="both"/>
        <w:rPr>
          <w:rFonts w:ascii="Cambria" w:hAnsi="Cambria"/>
        </w:rPr>
      </w:pPr>
      <w:r w:rsidRPr="00A30596">
        <w:rPr>
          <w:rFonts w:ascii="Cambria" w:hAnsi="Cambria"/>
        </w:rPr>
        <w:t xml:space="preserve">Rosas, A., Flores, D. y Valarino, E. (2006). Rol del tutor de tesis: Competencias, condiciones personales y funciones. Investigación y Postgrado, 21(1), 153-185. Disponible en: </w:t>
      </w:r>
      <w:r w:rsidRPr="00A30596">
        <w:rPr>
          <w:rFonts w:cstheme="minorBidi"/>
        </w:rPr>
        <w:fldChar w:fldCharType="begin"/>
      </w:r>
      <w:r w:rsidRPr="00A30596">
        <w:rPr>
          <w:rFonts w:ascii="Cambria" w:hAnsi="Cambria"/>
        </w:rPr>
        <w:instrText xml:space="preserve"> HYPERLINK "http://www.scielo.org.ve/scielo.php?pid=S131600872006000100007&amp;script=sci_arttext&amp;tlng=en" </w:instrText>
      </w:r>
      <w:r w:rsidRPr="00A30596">
        <w:rPr>
          <w:rFonts w:cstheme="minorBidi"/>
        </w:rPr>
        <w:fldChar w:fldCharType="separate"/>
      </w:r>
      <w:r w:rsidRPr="00A30596">
        <w:rPr>
          <w:rStyle w:val="Hipervnculo"/>
          <w:rFonts w:ascii="Cambria" w:hAnsi="Cambria"/>
        </w:rPr>
        <w:t>http://www.scielo.org.ve/scielo.php?pid=S131600872006000100007&amp;script=sci_arttext&amp;tlng=en</w:t>
      </w:r>
      <w:r w:rsidRPr="00A30596">
        <w:rPr>
          <w:rStyle w:val="Hipervnculo"/>
          <w:rFonts w:ascii="Cambria" w:hAnsi="Cambria"/>
        </w:rPr>
        <w:fldChar w:fldCharType="end"/>
      </w:r>
    </w:p>
    <w:p w14:paraId="4679EE28" w14:textId="77777777" w:rsidR="00A30596" w:rsidRPr="00A30596" w:rsidRDefault="00A30596" w:rsidP="007A370B">
      <w:pPr>
        <w:spacing w:line="240" w:lineRule="auto"/>
        <w:ind w:left="709" w:hanging="709"/>
        <w:jc w:val="both"/>
        <w:rPr>
          <w:rFonts w:ascii="Cambria" w:hAnsi="Cambria"/>
        </w:rPr>
      </w:pPr>
      <w:r w:rsidRPr="00A30596">
        <w:rPr>
          <w:rFonts w:ascii="Cambria" w:hAnsi="Cambria"/>
        </w:rPr>
        <w:t>Tapia-Carlín, R. E., Cadena-Méndez, E. M., y Ramírez-Salgado, A. (2016). La tesis doctoral como espacio de desarrollo académico, profesional y personal: creencias de investigadoras. Opción: Revista de Ciencias Humanas y Sociales, (13), 1001-1027.</w:t>
      </w:r>
    </w:p>
    <w:p w14:paraId="4EB24800" w14:textId="77777777" w:rsidR="00A30596" w:rsidRPr="00A30596" w:rsidRDefault="00A30596" w:rsidP="007A370B">
      <w:pPr>
        <w:spacing w:line="240" w:lineRule="auto"/>
        <w:ind w:left="709" w:hanging="709"/>
        <w:jc w:val="both"/>
        <w:rPr>
          <w:rFonts w:ascii="Cambria" w:hAnsi="Cambria"/>
          <w:lang w:val="en-US"/>
        </w:rPr>
      </w:pPr>
      <w:r w:rsidRPr="00A30596">
        <w:rPr>
          <w:rFonts w:ascii="Cambria" w:hAnsi="Cambria"/>
        </w:rPr>
        <w:t xml:space="preserve">Thanheiser, E., Ellis, A. y Herbel-Eisenmann, B. (2012). </w:t>
      </w:r>
      <w:r w:rsidRPr="00A30596">
        <w:rPr>
          <w:rFonts w:ascii="Cambria" w:hAnsi="Cambria"/>
          <w:lang w:val="en-US"/>
        </w:rPr>
        <w:t xml:space="preserve">From dissertation to publication in JRME. Journal for Research in Mathematics Education, 43(2), 144-158. </w:t>
      </w:r>
    </w:p>
    <w:p w14:paraId="28810F2E" w14:textId="77777777" w:rsidR="00A30596" w:rsidRPr="00A30596" w:rsidRDefault="00A30596" w:rsidP="007A370B">
      <w:pPr>
        <w:spacing w:line="240" w:lineRule="auto"/>
        <w:ind w:left="709" w:hanging="709"/>
        <w:jc w:val="both"/>
        <w:rPr>
          <w:rFonts w:ascii="Cambria" w:hAnsi="Cambria"/>
          <w:lang w:val="en-US"/>
        </w:rPr>
      </w:pPr>
      <w:r w:rsidRPr="00A30596">
        <w:rPr>
          <w:rFonts w:ascii="Cambria" w:hAnsi="Cambria"/>
          <w:lang w:val="en-US"/>
        </w:rPr>
        <w:t>Wagener, B. (2018). The importance of affects, self-regulation and relationships in the writing of a master’s thesis. Teaching in Higher Education, 23(2), 227-242. DOI: 10.1080/13562517.2017.1379480</w:t>
      </w:r>
    </w:p>
    <w:p w14:paraId="7A300FC1" w14:textId="77777777" w:rsidR="00A30596" w:rsidRPr="00A30596" w:rsidRDefault="00A30596" w:rsidP="007A370B">
      <w:pPr>
        <w:spacing w:line="240" w:lineRule="auto"/>
        <w:ind w:left="709" w:hanging="709"/>
        <w:jc w:val="both"/>
        <w:rPr>
          <w:rFonts w:ascii="Cambria" w:hAnsi="Cambria"/>
          <w:lang w:val="en-US"/>
        </w:rPr>
      </w:pPr>
      <w:r w:rsidRPr="00A30596">
        <w:rPr>
          <w:rFonts w:ascii="Cambria" w:hAnsi="Cambria"/>
          <w:lang w:val="en-US"/>
        </w:rPr>
        <w:t>Winchester-</w:t>
      </w:r>
      <w:proofErr w:type="spellStart"/>
      <w:r w:rsidRPr="00A30596">
        <w:rPr>
          <w:rFonts w:ascii="Cambria" w:hAnsi="Cambria"/>
          <w:lang w:val="en-US"/>
        </w:rPr>
        <w:t>Seeto</w:t>
      </w:r>
      <w:proofErr w:type="spellEnd"/>
      <w:r w:rsidRPr="00A30596">
        <w:rPr>
          <w:rFonts w:ascii="Cambria" w:hAnsi="Cambria"/>
          <w:lang w:val="en-US"/>
        </w:rPr>
        <w:t xml:space="preserve">, T., Homewood, J., </w:t>
      </w:r>
      <w:proofErr w:type="spellStart"/>
      <w:r w:rsidRPr="00A30596">
        <w:rPr>
          <w:rFonts w:ascii="Cambria" w:hAnsi="Cambria"/>
          <w:lang w:val="en-US"/>
        </w:rPr>
        <w:t>Thogersen</w:t>
      </w:r>
      <w:proofErr w:type="spellEnd"/>
      <w:r w:rsidRPr="00A30596">
        <w:rPr>
          <w:rFonts w:ascii="Cambria" w:hAnsi="Cambria"/>
          <w:lang w:val="en-US"/>
        </w:rPr>
        <w:t xml:space="preserve">, J., </w:t>
      </w:r>
      <w:proofErr w:type="spellStart"/>
      <w:r w:rsidRPr="00A30596">
        <w:rPr>
          <w:rFonts w:ascii="Cambria" w:hAnsi="Cambria"/>
          <w:lang w:val="en-US"/>
        </w:rPr>
        <w:t>Jacenyik-Trawoger</w:t>
      </w:r>
      <w:proofErr w:type="spellEnd"/>
      <w:r w:rsidRPr="00A30596">
        <w:rPr>
          <w:rFonts w:ascii="Cambria" w:hAnsi="Cambria"/>
          <w:lang w:val="en-US"/>
        </w:rPr>
        <w:t xml:space="preserve">, C., </w:t>
      </w:r>
      <w:proofErr w:type="spellStart"/>
      <w:r w:rsidRPr="00A30596">
        <w:rPr>
          <w:rFonts w:ascii="Cambria" w:hAnsi="Cambria"/>
          <w:lang w:val="en-US"/>
        </w:rPr>
        <w:t>Manathunga</w:t>
      </w:r>
      <w:proofErr w:type="spellEnd"/>
      <w:r w:rsidRPr="00A30596">
        <w:rPr>
          <w:rFonts w:ascii="Cambria" w:hAnsi="Cambria"/>
          <w:lang w:val="en-US"/>
        </w:rPr>
        <w:t>, C., Reid, A. y A. (2013). Doctoral supervision in a cross-cultural context: Issues affecting supervisors and candidates. Higher Education Research &amp; Development, 33(3), 610-626, DOI: 10.1080/07294360.2013.841648.</w:t>
      </w:r>
    </w:p>
    <w:p w14:paraId="20D95A39" w14:textId="77777777" w:rsidR="00A30596" w:rsidRPr="00A30596" w:rsidRDefault="00A30596" w:rsidP="007A370B">
      <w:pPr>
        <w:spacing w:line="240" w:lineRule="auto"/>
        <w:ind w:left="709" w:hanging="709"/>
        <w:jc w:val="both"/>
        <w:rPr>
          <w:rFonts w:ascii="Cambria" w:hAnsi="Cambria"/>
        </w:rPr>
      </w:pPr>
      <w:proofErr w:type="spellStart"/>
      <w:r w:rsidRPr="00A30596">
        <w:rPr>
          <w:rFonts w:ascii="Cambria" w:hAnsi="Cambria"/>
          <w:lang w:val="en-US"/>
        </w:rPr>
        <w:t>Woolderink</w:t>
      </w:r>
      <w:proofErr w:type="spellEnd"/>
      <w:r w:rsidRPr="00A30596">
        <w:rPr>
          <w:rFonts w:ascii="Cambria" w:hAnsi="Cambria"/>
          <w:lang w:val="en-US"/>
        </w:rPr>
        <w:t xml:space="preserve">, M., </w:t>
      </w:r>
      <w:proofErr w:type="spellStart"/>
      <w:r w:rsidRPr="00A30596">
        <w:rPr>
          <w:rFonts w:ascii="Cambria" w:hAnsi="Cambria"/>
          <w:lang w:val="en-US"/>
        </w:rPr>
        <w:t>Putnik</w:t>
      </w:r>
      <w:proofErr w:type="spellEnd"/>
      <w:r w:rsidRPr="00A30596">
        <w:rPr>
          <w:rFonts w:ascii="Cambria" w:hAnsi="Cambria"/>
          <w:lang w:val="en-US"/>
        </w:rPr>
        <w:t xml:space="preserve">, K., van der Boom, H., &amp; </w:t>
      </w:r>
      <w:proofErr w:type="spellStart"/>
      <w:r w:rsidRPr="00A30596">
        <w:rPr>
          <w:rFonts w:ascii="Cambria" w:hAnsi="Cambria"/>
          <w:lang w:val="en-US"/>
        </w:rPr>
        <w:t>Klabbers</w:t>
      </w:r>
      <w:proofErr w:type="spellEnd"/>
      <w:r w:rsidRPr="00A30596">
        <w:rPr>
          <w:rFonts w:ascii="Cambria" w:hAnsi="Cambria"/>
          <w:lang w:val="en-US"/>
        </w:rPr>
        <w:t xml:space="preserve">, G. (2015). The voice of PhD candidates and PhD supervisors. A qualitative exploratory study amongst PhD candidates and supervisors to evaluate the relational aspects of PhD supervision in the Netherlands. International Journal of Doctoral Studies, 10, 217-235. </w:t>
      </w:r>
      <w:r w:rsidRPr="00A30596">
        <w:rPr>
          <w:rFonts w:ascii="Cambria" w:hAnsi="Cambria"/>
        </w:rPr>
        <w:t xml:space="preserve">Disponible en: </w:t>
      </w:r>
      <w:hyperlink r:id="rId9" w:history="1">
        <w:r w:rsidRPr="00A30596">
          <w:rPr>
            <w:rStyle w:val="Hipervnculo"/>
            <w:rFonts w:ascii="Cambria" w:hAnsi="Cambria"/>
          </w:rPr>
          <w:t>http://ijds.org/Volume10/IJDSv10p217-235Woolderink0852.pdf</w:t>
        </w:r>
      </w:hyperlink>
    </w:p>
    <w:p w14:paraId="4D6700F7" w14:textId="77777777" w:rsidR="00A30596" w:rsidRPr="00A30596" w:rsidRDefault="00A30596" w:rsidP="007A370B">
      <w:pPr>
        <w:spacing w:line="240" w:lineRule="auto"/>
        <w:ind w:left="709" w:hanging="709"/>
        <w:jc w:val="both"/>
        <w:rPr>
          <w:rFonts w:ascii="Cambria" w:hAnsi="Cambria"/>
        </w:rPr>
      </w:pPr>
      <w:r w:rsidRPr="00A30596">
        <w:rPr>
          <w:rFonts w:ascii="Cambria" w:hAnsi="Cambria"/>
        </w:rPr>
        <w:t xml:space="preserve">Yousefi, A., Bazrafkan, L., y Yamani, N. (2015). </w:t>
      </w:r>
      <w:r w:rsidRPr="00A30596">
        <w:rPr>
          <w:rFonts w:ascii="Cambria" w:hAnsi="Cambria"/>
          <w:lang w:val="en-US"/>
        </w:rPr>
        <w:t xml:space="preserve">A qualitative inquiry into the challenges and complexities of research supervision: Viewpoints of </w:t>
      </w:r>
      <w:r w:rsidRPr="00A30596">
        <w:rPr>
          <w:rFonts w:ascii="Cambria" w:hAnsi="Cambria"/>
          <w:lang w:val="en-US"/>
        </w:rPr>
        <w:lastRenderedPageBreak/>
        <w:t xml:space="preserve">postgraduate students and faculty members. Journal of Advances in Medical Education and Professionalism, 3(3), 91-106. </w:t>
      </w:r>
      <w:r w:rsidRPr="00A30596">
        <w:rPr>
          <w:rFonts w:ascii="Cambria" w:hAnsi="Cambria"/>
        </w:rPr>
        <w:t xml:space="preserve">Disponible en: </w:t>
      </w:r>
      <w:hyperlink r:id="rId10" w:history="1">
        <w:r w:rsidRPr="00A30596">
          <w:rPr>
            <w:rStyle w:val="Hipervnculo"/>
            <w:rFonts w:ascii="Cambria" w:hAnsi="Cambria"/>
          </w:rPr>
          <w:t>https://www.ncbi.nlm.nih.gov/pmc/articles/PMC4530006/</w:t>
        </w:r>
      </w:hyperlink>
    </w:p>
    <w:p w14:paraId="039CEFC8" w14:textId="77777777" w:rsidR="00A30596" w:rsidRPr="00A30596" w:rsidRDefault="00A30596" w:rsidP="007A370B">
      <w:pPr>
        <w:spacing w:line="240" w:lineRule="auto"/>
        <w:ind w:left="709" w:hanging="709"/>
        <w:jc w:val="both"/>
        <w:rPr>
          <w:rFonts w:ascii="Cambria" w:hAnsi="Cambria"/>
        </w:rPr>
      </w:pPr>
    </w:p>
    <w:p w14:paraId="36A77C49" w14:textId="77777777" w:rsidR="00A30596" w:rsidRPr="00A30596" w:rsidRDefault="00A30596" w:rsidP="00A30596">
      <w:pPr>
        <w:spacing w:line="240" w:lineRule="auto"/>
        <w:jc w:val="both"/>
        <w:rPr>
          <w:rFonts w:ascii="Cambria" w:hAnsi="Cambria"/>
        </w:rPr>
      </w:pPr>
    </w:p>
    <w:p w14:paraId="5257D1F0" w14:textId="77777777" w:rsidR="008F10A1" w:rsidRPr="00A30596" w:rsidRDefault="008F10A1" w:rsidP="00A30596">
      <w:pPr>
        <w:spacing w:line="240" w:lineRule="auto"/>
        <w:rPr>
          <w:rFonts w:ascii="Cambria" w:hAnsi="Cambria"/>
        </w:rPr>
      </w:pPr>
    </w:p>
    <w:p w14:paraId="0E1DC0BA" w14:textId="77777777" w:rsidR="008F10A1" w:rsidRPr="00A30596" w:rsidRDefault="008F10A1" w:rsidP="00A30596">
      <w:pPr>
        <w:spacing w:line="240" w:lineRule="auto"/>
        <w:rPr>
          <w:rFonts w:ascii="Cambria" w:hAnsi="Cambria"/>
        </w:rPr>
      </w:pPr>
    </w:p>
    <w:p w14:paraId="26775F90" w14:textId="77777777" w:rsidR="008F10A1" w:rsidRPr="00A30596" w:rsidRDefault="008F10A1" w:rsidP="00A30596">
      <w:pPr>
        <w:spacing w:line="240" w:lineRule="auto"/>
        <w:rPr>
          <w:rFonts w:ascii="Cambria" w:hAnsi="Cambria"/>
        </w:rPr>
      </w:pPr>
    </w:p>
    <w:p w14:paraId="4C99CF6F" w14:textId="77777777" w:rsidR="008F10A1" w:rsidRPr="00A30596" w:rsidRDefault="008F10A1" w:rsidP="00A30596">
      <w:pPr>
        <w:spacing w:line="240" w:lineRule="auto"/>
        <w:rPr>
          <w:rFonts w:ascii="Cambria" w:hAnsi="Cambria"/>
        </w:rPr>
      </w:pPr>
    </w:p>
    <w:p w14:paraId="43B7B109" w14:textId="77777777" w:rsidR="008F10A1" w:rsidRPr="00A30596" w:rsidRDefault="008F10A1" w:rsidP="00A30596">
      <w:pPr>
        <w:spacing w:line="240" w:lineRule="auto"/>
        <w:rPr>
          <w:rFonts w:ascii="Cambria" w:hAnsi="Cambria"/>
        </w:rPr>
      </w:pPr>
    </w:p>
    <w:p w14:paraId="790F8CB1" w14:textId="77777777" w:rsidR="008F10A1" w:rsidRPr="00A30596" w:rsidRDefault="008F10A1" w:rsidP="00A30596">
      <w:pPr>
        <w:spacing w:line="240" w:lineRule="auto"/>
        <w:rPr>
          <w:rFonts w:ascii="Cambria" w:hAnsi="Cambria"/>
        </w:rPr>
      </w:pPr>
    </w:p>
    <w:p w14:paraId="64956E1D" w14:textId="77777777" w:rsidR="008F10A1" w:rsidRPr="00A30596" w:rsidRDefault="008F10A1" w:rsidP="00A30596">
      <w:pPr>
        <w:spacing w:line="240" w:lineRule="auto"/>
        <w:rPr>
          <w:rFonts w:ascii="Cambria" w:hAnsi="Cambria"/>
        </w:rPr>
      </w:pPr>
    </w:p>
    <w:p w14:paraId="53AE4CA3" w14:textId="77777777" w:rsidR="008F10A1" w:rsidRPr="00A30596" w:rsidRDefault="008F10A1" w:rsidP="00A30596">
      <w:pPr>
        <w:spacing w:line="240" w:lineRule="auto"/>
        <w:rPr>
          <w:rFonts w:ascii="Cambria" w:hAnsi="Cambria"/>
        </w:rPr>
      </w:pPr>
    </w:p>
    <w:p w14:paraId="60BEFDF4" w14:textId="77777777" w:rsidR="008F10A1" w:rsidRPr="00A30596" w:rsidRDefault="008F10A1" w:rsidP="00A30596">
      <w:pPr>
        <w:spacing w:line="240" w:lineRule="auto"/>
        <w:rPr>
          <w:rFonts w:ascii="Cambria" w:hAnsi="Cambria"/>
        </w:rPr>
      </w:pPr>
    </w:p>
    <w:p w14:paraId="1A215355" w14:textId="77777777" w:rsidR="008F10A1" w:rsidRPr="00A30596" w:rsidRDefault="008F10A1" w:rsidP="00A30596">
      <w:pPr>
        <w:spacing w:line="240" w:lineRule="auto"/>
        <w:rPr>
          <w:rFonts w:ascii="Cambria" w:hAnsi="Cambria"/>
        </w:rPr>
      </w:pPr>
    </w:p>
    <w:p w14:paraId="0B86A79E" w14:textId="77777777" w:rsidR="008F10A1" w:rsidRPr="00A30596" w:rsidRDefault="008F10A1" w:rsidP="00A30596">
      <w:pPr>
        <w:spacing w:line="240" w:lineRule="auto"/>
        <w:rPr>
          <w:rFonts w:ascii="Cambria" w:hAnsi="Cambria"/>
        </w:rPr>
      </w:pPr>
    </w:p>
    <w:p w14:paraId="47D913AB" w14:textId="77777777" w:rsidR="008F10A1" w:rsidRPr="00A30596" w:rsidRDefault="008F10A1" w:rsidP="00A30596">
      <w:pPr>
        <w:spacing w:line="240" w:lineRule="auto"/>
        <w:rPr>
          <w:rFonts w:ascii="Cambria" w:hAnsi="Cambria"/>
        </w:rPr>
      </w:pPr>
    </w:p>
    <w:p w14:paraId="6DD45498" w14:textId="77777777" w:rsidR="008F10A1" w:rsidRPr="00A30596" w:rsidRDefault="008F10A1" w:rsidP="00A30596">
      <w:pPr>
        <w:spacing w:line="240" w:lineRule="auto"/>
        <w:rPr>
          <w:rFonts w:ascii="Cambria" w:hAnsi="Cambria"/>
        </w:rPr>
      </w:pPr>
    </w:p>
    <w:p w14:paraId="05BE4462" w14:textId="77777777" w:rsidR="008F10A1" w:rsidRPr="00A30596" w:rsidRDefault="008F10A1" w:rsidP="00A30596">
      <w:pPr>
        <w:spacing w:line="240" w:lineRule="auto"/>
        <w:rPr>
          <w:rFonts w:ascii="Cambria" w:hAnsi="Cambria"/>
        </w:rPr>
      </w:pPr>
    </w:p>
    <w:p w14:paraId="6F520C23" w14:textId="77777777" w:rsidR="008F10A1" w:rsidRPr="00A30596" w:rsidRDefault="008F10A1" w:rsidP="00A30596">
      <w:pPr>
        <w:spacing w:line="240" w:lineRule="auto"/>
        <w:rPr>
          <w:rFonts w:ascii="Cambria" w:hAnsi="Cambria"/>
        </w:rPr>
      </w:pPr>
    </w:p>
    <w:p w14:paraId="39A87ED2" w14:textId="77777777" w:rsidR="008F10A1" w:rsidRPr="00A30596" w:rsidRDefault="008F10A1" w:rsidP="00A30596">
      <w:pPr>
        <w:spacing w:line="240" w:lineRule="auto"/>
        <w:rPr>
          <w:rFonts w:ascii="Cambria" w:hAnsi="Cambria"/>
        </w:rPr>
      </w:pPr>
    </w:p>
    <w:p w14:paraId="10160B8B" w14:textId="77777777" w:rsidR="008F10A1" w:rsidRPr="00A30596" w:rsidRDefault="008F10A1" w:rsidP="00A30596">
      <w:pPr>
        <w:spacing w:line="240" w:lineRule="auto"/>
        <w:rPr>
          <w:rFonts w:ascii="Cambria" w:hAnsi="Cambria"/>
        </w:rPr>
      </w:pPr>
    </w:p>
    <w:p w14:paraId="38C59163" w14:textId="77777777" w:rsidR="008F10A1" w:rsidRPr="00A30596" w:rsidRDefault="008F10A1" w:rsidP="00A30596">
      <w:pPr>
        <w:spacing w:line="240" w:lineRule="auto"/>
        <w:rPr>
          <w:rFonts w:ascii="Cambria" w:hAnsi="Cambria"/>
        </w:rPr>
      </w:pPr>
    </w:p>
    <w:p w14:paraId="0E675E28" w14:textId="77777777" w:rsidR="008F10A1" w:rsidRPr="00A30596" w:rsidRDefault="008F10A1" w:rsidP="00A30596">
      <w:pPr>
        <w:tabs>
          <w:tab w:val="left" w:pos="1125"/>
        </w:tabs>
        <w:rPr>
          <w:rFonts w:ascii="Cambria" w:hAnsi="Cambria"/>
        </w:rPr>
      </w:pPr>
      <w:bookmarkStart w:id="0" w:name="_GoBack"/>
      <w:bookmarkEnd w:id="0"/>
    </w:p>
    <w:sectPr w:rsidR="008F10A1" w:rsidRPr="00A30596" w:rsidSect="005278ED">
      <w:headerReference w:type="even" r:id="rId11"/>
      <w:headerReference w:type="default" r:id="rId12"/>
      <w:footerReference w:type="even" r:id="rId13"/>
      <w:footerReference w:type="default" r:id="rId14"/>
      <w:footerReference w:type="first" r:id="rId15"/>
      <w:pgSz w:w="9980" w:h="14180" w:code="34"/>
      <w:pgMar w:top="1440" w:right="1080" w:bottom="1440" w:left="1080" w:header="851" w:footer="851" w:gutter="0"/>
      <w:pgNumType w:start="1139"/>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337C0" w14:textId="77777777" w:rsidR="00FD46C4" w:rsidRDefault="00FD46C4" w:rsidP="00125756">
      <w:pPr>
        <w:spacing w:line="240" w:lineRule="auto"/>
      </w:pPr>
      <w:r>
        <w:separator/>
      </w:r>
    </w:p>
  </w:endnote>
  <w:endnote w:type="continuationSeparator" w:id="0">
    <w:p w14:paraId="12A63A0E" w14:textId="77777777" w:rsidR="00FD46C4" w:rsidRDefault="00FD46C4" w:rsidP="00125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Ebrima">
    <w:altName w:val="Times New Roman"/>
    <w:charset w:val="00"/>
    <w:family w:val="auto"/>
    <w:pitch w:val="variable"/>
    <w:sig w:usb0="A000005F" w:usb1="02000041" w:usb2="00000800" w:usb3="00000000" w:csb0="00000093"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1C2FB" w14:textId="77777777" w:rsidR="00242C78" w:rsidRPr="00837F27" w:rsidRDefault="004C0E85" w:rsidP="00837F27">
    <w:pPr>
      <w:pStyle w:val="nombreautor"/>
      <w:jc w:val="left"/>
      <w:rPr>
        <w:rFonts w:ascii="Cambria" w:hAnsi="Cambria"/>
        <w:color w:val="000000" w:themeColor="text1"/>
        <w:sz w:val="22"/>
        <w:szCs w:val="24"/>
      </w:rPr>
    </w:pPr>
    <w:r>
      <w:rPr>
        <w:noProof/>
        <w:color w:val="808080" w:themeColor="background1" w:themeShade="80"/>
        <w:lang w:val="es-ES_tradnl" w:eastAsia="es-ES_tradnl"/>
      </w:rPr>
      <mc:AlternateContent>
        <mc:Choice Requires="wps">
          <w:drawing>
            <wp:anchor distT="0" distB="0" distL="182880" distR="182880" simplePos="0" relativeHeight="251663360" behindDoc="0" locked="0" layoutInCell="1" allowOverlap="1" wp14:anchorId="25DFDD97" wp14:editId="18449E62">
              <wp:simplePos x="0" y="0"/>
              <wp:positionH relativeFrom="rightMargin">
                <wp:posOffset>-227964</wp:posOffset>
              </wp:positionH>
              <wp:positionV relativeFrom="page">
                <wp:posOffset>8196228</wp:posOffset>
              </wp:positionV>
              <wp:extent cx="688396" cy="320634"/>
              <wp:effectExtent l="0" t="0" r="0" b="10160"/>
              <wp:wrapNone/>
              <wp:docPr id="2" name="Rectángulo 2"/>
              <wp:cNvGraphicFramePr/>
              <a:graphic xmlns:a="http://schemas.openxmlformats.org/drawingml/2006/main">
                <a:graphicData uri="http://schemas.microsoft.com/office/word/2010/wordprocessingShape">
                  <wps:wsp>
                    <wps:cNvSpPr/>
                    <wps:spPr>
                      <a:xfrm>
                        <a:off x="0" y="0"/>
                        <a:ext cx="688396" cy="320634"/>
                      </a:xfrm>
                      <a:prstGeom prst="rect">
                        <a:avLst/>
                      </a:prstGeom>
                      <a:solidFill>
                        <a:srgbClr val="948865"/>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C8757" w14:textId="77777777" w:rsidR="00903101" w:rsidRDefault="00903101" w:rsidP="00903101">
                          <w:pPr>
                            <w:shd w:val="clear" w:color="auto" w:fill="948865"/>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5278ED">
                            <w:rPr>
                              <w:noProof/>
                              <w:color w:val="FFFFFF" w:themeColor="background1"/>
                              <w:sz w:val="28"/>
                              <w:szCs w:val="28"/>
                            </w:rPr>
                            <w:t>1150</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25DFDD97" id="Rectángulo 2" o:spid="_x0000_s1026" style="position:absolute;margin-left:-17.95pt;margin-top:645.35pt;width:54.2pt;height:25.25pt;z-index:251663360;visibility:visible;mso-wrap-style:square;mso-width-percent:0;mso-wrap-distance-left:14.4pt;mso-wrap-distance-top:0;mso-wrap-distance-right:14.4pt;mso-wrap-distance-bottom:0;mso-position-horizontal:absolute;mso-position-horizontal-relative:right-margin-area;mso-position-vertical:absolute;mso-position-vertical-relative:page;mso-width-percent:0;mso-width-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" fillcolor="#948865" stroked="f" strokeweight="3pt">
              <v:textbox>
                <w:txbxContent>
                  <w:p w14:paraId="634C8757" w14:textId="77777777" w:rsidR="00903101" w:rsidRDefault="00903101" w:rsidP="00903101">
                    <w:pPr>
                      <w:shd w:val="clear" w:color="auto" w:fill="948865"/>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A370B">
                      <w:rPr>
                        <w:noProof/>
                        <w:color w:val="FFFFFF" w:themeColor="background1"/>
                        <w:sz w:val="28"/>
                        <w:szCs w:val="28"/>
                      </w:rPr>
                      <w:t>1130</w:t>
                    </w:r>
                    <w:r>
                      <w:rPr>
                        <w:color w:val="FFFFFF" w:themeColor="background1"/>
                        <w:sz w:val="28"/>
                        <w:szCs w:val="28"/>
                      </w:rPr>
                      <w:fldChar w:fldCharType="end"/>
                    </w:r>
                  </w:p>
                </w:txbxContent>
              </v:textbox>
              <w10:wrap anchorx="margin" anchory="page"/>
            </v:rect>
          </w:pict>
        </mc:Fallback>
      </mc:AlternateContent>
    </w:r>
    <w:r w:rsidR="00A30596" w:rsidRPr="00A30596">
      <w:rPr>
        <w:rStyle w:val="nfasissutil"/>
        <w:rFonts w:ascii="Cambria" w:hAnsi="Cambria"/>
        <w:b w:val="0"/>
        <w:iCs w:val="0"/>
        <w:color w:val="000000" w:themeColor="text1"/>
        <w:sz w:val="22"/>
        <w:szCs w:val="24"/>
      </w:rPr>
      <w:t xml:space="preserve">Prácticas de coautoría en los </w:t>
    </w:r>
    <w:r w:rsidR="00A30596">
      <w:rPr>
        <w:rStyle w:val="nfasissutil"/>
        <w:rFonts w:ascii="Cambria" w:hAnsi="Cambria"/>
        <w:b w:val="0"/>
        <w:iCs w:val="0"/>
        <w:color w:val="000000" w:themeColor="text1"/>
        <w:sz w:val="22"/>
        <w:szCs w:val="24"/>
      </w:rPr>
      <w:t>procesos de dirección de tesis…</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47AF3" w14:textId="77777777" w:rsidR="00242C78" w:rsidRPr="00837F27" w:rsidRDefault="004C0E85" w:rsidP="00837F27">
    <w:pPr>
      <w:pStyle w:val="Piedepgina"/>
      <w:tabs>
        <w:tab w:val="left" w:pos="5130"/>
      </w:tabs>
      <w:rPr>
        <w:rFonts w:asciiTheme="majorHAnsi" w:hAnsiTheme="majorHAnsi"/>
        <w:sz w:val="22"/>
      </w:rPr>
    </w:pPr>
    <w:r w:rsidRPr="00837F27">
      <w:rPr>
        <w:rFonts w:asciiTheme="majorHAnsi" w:hAnsiTheme="majorHAnsi"/>
        <w:noProof/>
        <w:color w:val="808080" w:themeColor="background1" w:themeShade="80"/>
        <w:sz w:val="22"/>
        <w:lang w:val="es-ES_tradnl" w:eastAsia="es-ES_tradnl"/>
      </w:rPr>
      <mc:AlternateContent>
        <mc:Choice Requires="wps">
          <w:drawing>
            <wp:anchor distT="0" distB="0" distL="182880" distR="182880" simplePos="0" relativeHeight="251660288" behindDoc="0" locked="0" layoutInCell="1" allowOverlap="1" wp14:anchorId="1B7CD5BE" wp14:editId="1F20A015">
              <wp:simplePos x="0" y="0"/>
              <wp:positionH relativeFrom="rightMargin">
                <wp:posOffset>-227964</wp:posOffset>
              </wp:positionH>
              <wp:positionV relativeFrom="page">
                <wp:posOffset>8196228</wp:posOffset>
              </wp:positionV>
              <wp:extent cx="688396" cy="320634"/>
              <wp:effectExtent l="0" t="0" r="0" b="10160"/>
              <wp:wrapNone/>
              <wp:docPr id="41" name="Rectángulo 41"/>
              <wp:cNvGraphicFramePr/>
              <a:graphic xmlns:a="http://schemas.openxmlformats.org/drawingml/2006/main">
                <a:graphicData uri="http://schemas.microsoft.com/office/word/2010/wordprocessingShape">
                  <wps:wsp>
                    <wps:cNvSpPr/>
                    <wps:spPr>
                      <a:xfrm>
                        <a:off x="0" y="0"/>
                        <a:ext cx="688396" cy="320634"/>
                      </a:xfrm>
                      <a:prstGeom prst="rect">
                        <a:avLst/>
                      </a:prstGeom>
                      <a:solidFill>
                        <a:srgbClr val="948865"/>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CC6E5" w14:textId="77777777" w:rsidR="00242C78" w:rsidRDefault="00242C78" w:rsidP="00903101">
                          <w:pPr>
                            <w:shd w:val="clear" w:color="auto" w:fill="948865"/>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5278ED">
                            <w:rPr>
                              <w:noProof/>
                              <w:color w:val="FFFFFF" w:themeColor="background1"/>
                              <w:sz w:val="28"/>
                              <w:szCs w:val="28"/>
                            </w:rPr>
                            <w:t>1149</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1B7CD5BE" id="Rectángulo 41" o:spid="_x0000_s1027" style="position:absolute;margin-left:-17.95pt;margin-top:645.35pt;width:54.2pt;height:25.25pt;z-index:251660288;visibility:visible;mso-wrap-style:square;mso-width-percent:0;mso-wrap-distance-left:14.4pt;mso-wrap-distance-top:0;mso-wrap-distance-right:14.4pt;mso-wrap-distance-bottom:0;mso-position-horizontal:absolute;mso-position-horizontal-relative:right-margin-area;mso-position-vertical:absolute;mso-position-vertical-relative:page;mso-width-percent:0;mso-width-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" fillcolor="#948865" stroked="f" strokeweight="3pt">
              <v:textbox>
                <w:txbxContent>
                  <w:p w14:paraId="7FACC6E5" w14:textId="77777777" w:rsidR="00242C78" w:rsidRDefault="00242C78" w:rsidP="00903101">
                    <w:pPr>
                      <w:shd w:val="clear" w:color="auto" w:fill="948865"/>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A370B">
                      <w:rPr>
                        <w:noProof/>
                        <w:color w:val="FFFFFF" w:themeColor="background1"/>
                        <w:sz w:val="28"/>
                        <w:szCs w:val="28"/>
                      </w:rPr>
                      <w:t>1131</w:t>
                    </w:r>
                    <w:r>
                      <w:rPr>
                        <w:color w:val="FFFFFF" w:themeColor="background1"/>
                        <w:sz w:val="28"/>
                        <w:szCs w:val="28"/>
                      </w:rPr>
                      <w:fldChar w:fldCharType="end"/>
                    </w:r>
                  </w:p>
                </w:txbxContent>
              </v:textbox>
              <w10:wrap anchorx="margin" anchory="page"/>
            </v:rect>
          </w:pict>
        </mc:Fallback>
      </mc:AlternateContent>
    </w:r>
    <w:r w:rsidR="00A30596" w:rsidRPr="00A30596">
      <w:rPr>
        <w:rFonts w:asciiTheme="majorHAnsi" w:hAnsiTheme="majorHAnsi"/>
        <w:sz w:val="22"/>
      </w:rPr>
      <w:t>Roux Rodríguez</w:t>
    </w:r>
    <w:r w:rsidR="00A30596">
      <w:rPr>
        <w:rFonts w:asciiTheme="majorHAnsi" w:hAnsiTheme="majorHAnsi"/>
        <w:sz w:val="22"/>
      </w:rPr>
      <w:t>, R.</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F3E97" w14:textId="77777777" w:rsidR="00242C78" w:rsidRDefault="00242C78" w:rsidP="00242C78">
    <w:pPr>
      <w:pStyle w:val="Piedepgina"/>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571AC" w14:textId="77777777" w:rsidR="00FD46C4" w:rsidRDefault="00FD46C4" w:rsidP="00125756">
      <w:pPr>
        <w:spacing w:line="240" w:lineRule="auto"/>
      </w:pPr>
      <w:r>
        <w:separator/>
      </w:r>
    </w:p>
  </w:footnote>
  <w:footnote w:type="continuationSeparator" w:id="0">
    <w:p w14:paraId="1FDBACE0" w14:textId="77777777" w:rsidR="00FD46C4" w:rsidRDefault="00FD46C4" w:rsidP="00125756">
      <w:pPr>
        <w:spacing w:line="240" w:lineRule="auto"/>
      </w:pPr>
      <w:r>
        <w:continuationSeparator/>
      </w:r>
    </w:p>
  </w:footnote>
  <w:footnote w:id="1">
    <w:p w14:paraId="2A9E844A" w14:textId="77777777" w:rsidR="00A30596" w:rsidRDefault="00A30596" w:rsidP="00A30596">
      <w:pPr>
        <w:pStyle w:val="Textonotapie"/>
        <w:jc w:val="both"/>
        <w:rPr>
          <w:rFonts w:ascii="Cambria" w:hAnsi="Cambria"/>
          <w:sz w:val="22"/>
          <w:lang w:val="es-ES"/>
        </w:rPr>
      </w:pPr>
      <w:r w:rsidRPr="00A30596">
        <w:rPr>
          <w:rStyle w:val="Refdenotaalpie"/>
          <w:rFonts w:ascii="Cambria" w:hAnsi="Cambria"/>
          <w:sz w:val="22"/>
          <w:lang w:val="es-ES"/>
        </w:rPr>
        <w:footnoteRef/>
      </w:r>
      <w:r w:rsidRPr="00A30596">
        <w:rPr>
          <w:rFonts w:ascii="Cambria" w:hAnsi="Cambria"/>
          <w:sz w:val="22"/>
          <w:lang w:val="es-ES"/>
        </w:rPr>
        <w:t xml:space="preserve"> Ruth </w:t>
      </w:r>
      <w:proofErr w:type="spellStart"/>
      <w:r w:rsidRPr="00A30596">
        <w:rPr>
          <w:rFonts w:ascii="Cambria" w:hAnsi="Cambria"/>
          <w:sz w:val="22"/>
          <w:lang w:val="es-ES"/>
        </w:rPr>
        <w:t>Roux</w:t>
      </w:r>
      <w:proofErr w:type="spellEnd"/>
      <w:r w:rsidRPr="00A30596">
        <w:rPr>
          <w:rFonts w:ascii="Cambria" w:hAnsi="Cambria"/>
          <w:sz w:val="22"/>
          <w:lang w:val="es-ES"/>
        </w:rPr>
        <w:t xml:space="preserve"> Rodríguez. Investigadora de la Universidad Autónoma de Tamaulipas</w:t>
      </w:r>
      <w:r>
        <w:rPr>
          <w:rFonts w:ascii="Cambria" w:hAnsi="Cambria"/>
          <w:sz w:val="22"/>
          <w:lang w:val="es-ES"/>
        </w:rPr>
        <w:t>, México</w:t>
      </w:r>
      <w:r w:rsidRPr="00A30596">
        <w:rPr>
          <w:rFonts w:ascii="Cambria" w:hAnsi="Cambria"/>
          <w:sz w:val="22"/>
          <w:lang w:val="es-ES"/>
        </w:rPr>
        <w:t xml:space="preserve">. Es miembro del Consejo Mexicano de Investigación Educativa y de la Sociedad Mexicana de Educación Comparada. Pertenece al Sistema Nacional de Investigadores. Correo electrónico: </w:t>
      </w:r>
      <w:hyperlink r:id="rId1" w:history="1">
        <w:r w:rsidRPr="00C4522B">
          <w:rPr>
            <w:rStyle w:val="Hipervnculo"/>
            <w:rFonts w:ascii="Cambria" w:hAnsi="Cambria"/>
            <w:sz w:val="22"/>
            <w:lang w:val="es-ES"/>
          </w:rPr>
          <w:t>rrouxr@uat.edu.mx</w:t>
        </w:r>
      </w:hyperlink>
    </w:p>
    <w:p w14:paraId="1E45C5B4" w14:textId="77777777" w:rsidR="00A30596" w:rsidRPr="00A30596" w:rsidRDefault="00A30596" w:rsidP="00A30596">
      <w:pPr>
        <w:pStyle w:val="Textonotapie"/>
        <w:jc w:val="both"/>
        <w:rPr>
          <w:rFonts w:ascii="Cambria" w:hAnsi="Cambria"/>
          <w:sz w:val="22"/>
          <w:lang w:val="es-ES"/>
        </w:rPr>
      </w:pPr>
      <w:r>
        <w:rPr>
          <w:rFonts w:ascii="Cambria" w:hAnsi="Cambria"/>
          <w:sz w:val="22"/>
          <w:lang w:val="es-ES"/>
        </w:rPr>
        <w:t xml:space="preserve">ID: </w:t>
      </w:r>
      <w:hyperlink r:id="rId2" w:history="1">
        <w:r w:rsidRPr="00C4522B">
          <w:rPr>
            <w:rStyle w:val="Hipervnculo"/>
            <w:rFonts w:ascii="Cambria" w:hAnsi="Cambria"/>
            <w:sz w:val="22"/>
            <w:lang w:val="es-ES"/>
          </w:rPr>
          <w:t>http://orcid.org/0000-0002-1689-637X</w:t>
        </w:r>
      </w:hyperlink>
    </w:p>
  </w:footnote>
  <w:footnote w:id="2">
    <w:p w14:paraId="75BE546B" w14:textId="77777777" w:rsidR="00A30596" w:rsidRPr="00A30596" w:rsidRDefault="00A30596" w:rsidP="00A30596">
      <w:pPr>
        <w:pStyle w:val="Textonotapie"/>
        <w:jc w:val="both"/>
        <w:rPr>
          <w:rFonts w:ascii="Cambria" w:hAnsi="Cambria"/>
          <w:sz w:val="22"/>
          <w:lang w:val="es-ES"/>
        </w:rPr>
      </w:pPr>
      <w:r w:rsidRPr="00A30596">
        <w:rPr>
          <w:rStyle w:val="Refdenotaalpie"/>
          <w:rFonts w:ascii="Cambria" w:hAnsi="Cambria"/>
          <w:sz w:val="22"/>
          <w:lang w:val="es-ES"/>
        </w:rPr>
        <w:footnoteRef/>
      </w:r>
      <w:r w:rsidRPr="00A30596">
        <w:rPr>
          <w:rFonts w:ascii="Cambria" w:hAnsi="Cambria"/>
          <w:sz w:val="22"/>
          <w:lang w:val="es-ES"/>
        </w:rPr>
        <w:t xml:space="preserve">    En otros países se utilizan los términos “asesoría”, “tutoría”, o “supervisión” de tesis.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81996" w14:textId="77777777" w:rsidR="00242C78" w:rsidRPr="00837F27" w:rsidRDefault="00242C78" w:rsidP="000A15EE">
    <w:pPr>
      <w:pStyle w:val="Encabezado"/>
      <w:jc w:val="right"/>
      <w:rPr>
        <w:rFonts w:ascii="Cambria" w:hAnsi="Cambria"/>
        <w:sz w:val="22"/>
      </w:rPr>
    </w:pPr>
    <w:r w:rsidRPr="00837F27">
      <w:rPr>
        <w:rFonts w:ascii="Cambria" w:hAnsi="Cambria"/>
        <w:sz w:val="22"/>
      </w:rPr>
      <w:t>R</w:t>
    </w:r>
    <w:r w:rsidR="00583263">
      <w:rPr>
        <w:rFonts w:ascii="Cambria" w:hAnsi="Cambria"/>
        <w:sz w:val="22"/>
      </w:rPr>
      <w:t>ECIE. Revista Electrónica Científica</w:t>
    </w:r>
    <w:r w:rsidRPr="00837F27">
      <w:rPr>
        <w:rFonts w:ascii="Cambria" w:hAnsi="Cambria"/>
        <w:sz w:val="22"/>
      </w:rPr>
      <w:t xml:space="preserve"> de</w:t>
    </w:r>
    <w:r w:rsidR="00583263">
      <w:rPr>
        <w:rFonts w:ascii="Cambria" w:hAnsi="Cambria"/>
        <w:sz w:val="22"/>
      </w:rPr>
      <w:t xml:space="preserve"> Investigación Educativa</w:t>
    </w:r>
  </w:p>
  <w:p w14:paraId="28DA4777" w14:textId="5A64BE32" w:rsidR="00242C78" w:rsidRPr="00837F27" w:rsidRDefault="00B8448E" w:rsidP="000A15EE">
    <w:pPr>
      <w:pStyle w:val="Encabezado"/>
      <w:jc w:val="right"/>
      <w:rPr>
        <w:rFonts w:ascii="Cambria" w:hAnsi="Cambria"/>
        <w:sz w:val="22"/>
      </w:rPr>
    </w:pPr>
    <w:r>
      <w:rPr>
        <w:rFonts w:ascii="Cambria" w:hAnsi="Cambria"/>
        <w:sz w:val="22"/>
      </w:rPr>
      <w:t>Vol. 4, núm. 2, enero-diciembre 2019</w:t>
    </w:r>
    <w:r w:rsidR="008F10A1">
      <w:rPr>
        <w:rFonts w:ascii="Cambria" w:hAnsi="Cambria"/>
        <w:sz w:val="22"/>
      </w:rPr>
      <w:t xml:space="preserve">, pp. </w:t>
    </w:r>
    <w:r w:rsidR="005278ED">
      <w:rPr>
        <w:rFonts w:ascii="Cambria" w:hAnsi="Cambria"/>
        <w:sz w:val="22"/>
      </w:rPr>
      <w:t>1139-1149</w:t>
    </w:r>
    <w:r w:rsidR="00242C78" w:rsidRPr="00837F27">
      <w:rPr>
        <w:rFonts w:ascii="Cambria" w:hAnsi="Cambria"/>
        <w:sz w:val="22"/>
      </w:rPr>
      <w:t>.</w:t>
    </w:r>
  </w:p>
  <w:p w14:paraId="58F46E01" w14:textId="77777777" w:rsidR="00242C78" w:rsidRDefault="00242C78">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D169C" w14:textId="77777777" w:rsidR="00242C78" w:rsidRDefault="00242C78" w:rsidP="00136606">
    <w:pPr>
      <w:pStyle w:val="Encabezado"/>
      <w:tabs>
        <w:tab w:val="left" w:pos="1924"/>
        <w:tab w:val="center" w:pos="4677"/>
      </w:tabs>
      <w:rPr>
        <w:rFonts w:ascii="Ebrima" w:hAnsi="Ebrima"/>
        <w:color w:val="808080" w:themeColor="background1" w:themeShade="80"/>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15FA1"/>
    <w:multiLevelType w:val="hybridMultilevel"/>
    <w:tmpl w:val="EE26AA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2810BAB"/>
    <w:multiLevelType w:val="hybridMultilevel"/>
    <w:tmpl w:val="9F46D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481047"/>
    <w:multiLevelType w:val="hybridMultilevel"/>
    <w:tmpl w:val="49D4E1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38927745"/>
    <w:multiLevelType w:val="hybridMultilevel"/>
    <w:tmpl w:val="D83AD9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96E0254"/>
    <w:multiLevelType w:val="hybridMultilevel"/>
    <w:tmpl w:val="E6BA0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26"/>
    <w:rsid w:val="000425EB"/>
    <w:rsid w:val="0004670D"/>
    <w:rsid w:val="00056435"/>
    <w:rsid w:val="0006061E"/>
    <w:rsid w:val="000A15EE"/>
    <w:rsid w:val="000A3105"/>
    <w:rsid w:val="000A48E4"/>
    <w:rsid w:val="000A7B07"/>
    <w:rsid w:val="000D0A0C"/>
    <w:rsid w:val="000D4A22"/>
    <w:rsid w:val="000D6850"/>
    <w:rsid w:val="000F5D2D"/>
    <w:rsid w:val="000F7068"/>
    <w:rsid w:val="00106195"/>
    <w:rsid w:val="00122F27"/>
    <w:rsid w:val="00125756"/>
    <w:rsid w:val="00136606"/>
    <w:rsid w:val="00153767"/>
    <w:rsid w:val="001552CD"/>
    <w:rsid w:val="001634BF"/>
    <w:rsid w:val="00171FEF"/>
    <w:rsid w:val="001B4662"/>
    <w:rsid w:val="001C6791"/>
    <w:rsid w:val="001D4251"/>
    <w:rsid w:val="001F1AE0"/>
    <w:rsid w:val="001F4A22"/>
    <w:rsid w:val="00207F33"/>
    <w:rsid w:val="00231AE4"/>
    <w:rsid w:val="00242C78"/>
    <w:rsid w:val="00243275"/>
    <w:rsid w:val="002472DB"/>
    <w:rsid w:val="00252BC9"/>
    <w:rsid w:val="002601DD"/>
    <w:rsid w:val="002805EC"/>
    <w:rsid w:val="002B2F78"/>
    <w:rsid w:val="002D731F"/>
    <w:rsid w:val="002E1DA2"/>
    <w:rsid w:val="002E7805"/>
    <w:rsid w:val="0030433B"/>
    <w:rsid w:val="00313D0A"/>
    <w:rsid w:val="003345E3"/>
    <w:rsid w:val="00346A88"/>
    <w:rsid w:val="00373266"/>
    <w:rsid w:val="00396951"/>
    <w:rsid w:val="003D2BD9"/>
    <w:rsid w:val="003D6FF9"/>
    <w:rsid w:val="003E32B4"/>
    <w:rsid w:val="003F4251"/>
    <w:rsid w:val="003F4A14"/>
    <w:rsid w:val="003F5C37"/>
    <w:rsid w:val="0041040F"/>
    <w:rsid w:val="00411F8F"/>
    <w:rsid w:val="004267F5"/>
    <w:rsid w:val="0043350F"/>
    <w:rsid w:val="0045566C"/>
    <w:rsid w:val="00457244"/>
    <w:rsid w:val="00475C03"/>
    <w:rsid w:val="0049713A"/>
    <w:rsid w:val="004975F2"/>
    <w:rsid w:val="004B7978"/>
    <w:rsid w:val="004C0E85"/>
    <w:rsid w:val="004D1CCB"/>
    <w:rsid w:val="004F29E3"/>
    <w:rsid w:val="005125E5"/>
    <w:rsid w:val="005278ED"/>
    <w:rsid w:val="00534362"/>
    <w:rsid w:val="00534B1C"/>
    <w:rsid w:val="0054213A"/>
    <w:rsid w:val="00550661"/>
    <w:rsid w:val="0055692B"/>
    <w:rsid w:val="0056083B"/>
    <w:rsid w:val="00563CC6"/>
    <w:rsid w:val="00566A76"/>
    <w:rsid w:val="00572A31"/>
    <w:rsid w:val="00582FAA"/>
    <w:rsid w:val="00583263"/>
    <w:rsid w:val="00594F02"/>
    <w:rsid w:val="005E1198"/>
    <w:rsid w:val="005E3C9B"/>
    <w:rsid w:val="005E61A6"/>
    <w:rsid w:val="006074E9"/>
    <w:rsid w:val="00610247"/>
    <w:rsid w:val="00617745"/>
    <w:rsid w:val="00624C5E"/>
    <w:rsid w:val="006359AE"/>
    <w:rsid w:val="00657D94"/>
    <w:rsid w:val="00674FDC"/>
    <w:rsid w:val="00675AB8"/>
    <w:rsid w:val="006910D4"/>
    <w:rsid w:val="006A0A47"/>
    <w:rsid w:val="006B10E8"/>
    <w:rsid w:val="006F6F9A"/>
    <w:rsid w:val="006F73C4"/>
    <w:rsid w:val="00710074"/>
    <w:rsid w:val="007228F7"/>
    <w:rsid w:val="0074049E"/>
    <w:rsid w:val="00765091"/>
    <w:rsid w:val="00766629"/>
    <w:rsid w:val="00771125"/>
    <w:rsid w:val="00772B91"/>
    <w:rsid w:val="007A370B"/>
    <w:rsid w:val="007C2035"/>
    <w:rsid w:val="007E758D"/>
    <w:rsid w:val="00803FC2"/>
    <w:rsid w:val="00805700"/>
    <w:rsid w:val="00810695"/>
    <w:rsid w:val="00827F92"/>
    <w:rsid w:val="00837F27"/>
    <w:rsid w:val="00863CB8"/>
    <w:rsid w:val="00877C1B"/>
    <w:rsid w:val="00882A0A"/>
    <w:rsid w:val="0088423D"/>
    <w:rsid w:val="008A78CA"/>
    <w:rsid w:val="008B1907"/>
    <w:rsid w:val="008F10A1"/>
    <w:rsid w:val="008F153B"/>
    <w:rsid w:val="00903101"/>
    <w:rsid w:val="009035AB"/>
    <w:rsid w:val="00965426"/>
    <w:rsid w:val="00967C0E"/>
    <w:rsid w:val="00985E79"/>
    <w:rsid w:val="009949F7"/>
    <w:rsid w:val="009A4B72"/>
    <w:rsid w:val="00A024A8"/>
    <w:rsid w:val="00A145F1"/>
    <w:rsid w:val="00A16ECC"/>
    <w:rsid w:val="00A241D1"/>
    <w:rsid w:val="00A30596"/>
    <w:rsid w:val="00A53854"/>
    <w:rsid w:val="00A55368"/>
    <w:rsid w:val="00A6793F"/>
    <w:rsid w:val="00A95CA9"/>
    <w:rsid w:val="00AA22E5"/>
    <w:rsid w:val="00AA23BF"/>
    <w:rsid w:val="00AD12FA"/>
    <w:rsid w:val="00AF1918"/>
    <w:rsid w:val="00B036B9"/>
    <w:rsid w:val="00B20394"/>
    <w:rsid w:val="00B5636D"/>
    <w:rsid w:val="00B565B3"/>
    <w:rsid w:val="00B8448E"/>
    <w:rsid w:val="00BC2193"/>
    <w:rsid w:val="00BD25E2"/>
    <w:rsid w:val="00BD5879"/>
    <w:rsid w:val="00BD6933"/>
    <w:rsid w:val="00C02D08"/>
    <w:rsid w:val="00C05BEF"/>
    <w:rsid w:val="00C13EF8"/>
    <w:rsid w:val="00C401B0"/>
    <w:rsid w:val="00C4789F"/>
    <w:rsid w:val="00CA2769"/>
    <w:rsid w:val="00CA474F"/>
    <w:rsid w:val="00CD5E76"/>
    <w:rsid w:val="00CF404E"/>
    <w:rsid w:val="00D0204C"/>
    <w:rsid w:val="00D05F50"/>
    <w:rsid w:val="00D17A75"/>
    <w:rsid w:val="00D52C28"/>
    <w:rsid w:val="00D544B6"/>
    <w:rsid w:val="00D660A8"/>
    <w:rsid w:val="00D809DE"/>
    <w:rsid w:val="00D91033"/>
    <w:rsid w:val="00DB2954"/>
    <w:rsid w:val="00DE1FFB"/>
    <w:rsid w:val="00DE3BCE"/>
    <w:rsid w:val="00E03A6E"/>
    <w:rsid w:val="00E50F65"/>
    <w:rsid w:val="00E52817"/>
    <w:rsid w:val="00E64CA2"/>
    <w:rsid w:val="00E80F2E"/>
    <w:rsid w:val="00E85EB9"/>
    <w:rsid w:val="00ED428A"/>
    <w:rsid w:val="00F01848"/>
    <w:rsid w:val="00F05A76"/>
    <w:rsid w:val="00F10A8A"/>
    <w:rsid w:val="00F12B67"/>
    <w:rsid w:val="00F279CF"/>
    <w:rsid w:val="00F35BC0"/>
    <w:rsid w:val="00F5044B"/>
    <w:rsid w:val="00F572CE"/>
    <w:rsid w:val="00F6334D"/>
    <w:rsid w:val="00FA3B2C"/>
    <w:rsid w:val="00FD46C4"/>
    <w:rsid w:val="00FF04B1"/>
    <w:rsid w:val="00FF7E36"/>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808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5756"/>
    <w:pPr>
      <w:spacing w:after="0" w:line="360" w:lineRule="auto"/>
    </w:pPr>
    <w:rPr>
      <w:rFonts w:ascii="Times New Roman" w:eastAsia="Calibri" w:hAnsi="Times New Roman" w:cs="Times New Roman"/>
      <w:sz w:val="24"/>
      <w:szCs w:val="24"/>
    </w:rPr>
  </w:style>
  <w:style w:type="paragraph" w:styleId="Ttulo1">
    <w:name w:val="heading 1"/>
    <w:basedOn w:val="Normal"/>
    <w:next w:val="Normal"/>
    <w:link w:val="Ttulo1Car"/>
    <w:uiPriority w:val="9"/>
    <w:qFormat/>
    <w:rsid w:val="00A145F1"/>
    <w:pPr>
      <w:keepNext/>
      <w:keepLines/>
      <w:spacing w:after="240" w:line="240" w:lineRule="auto"/>
      <w:outlineLvl w:val="0"/>
    </w:pPr>
    <w:rPr>
      <w:rFonts w:eastAsia="Times New Roman"/>
      <w:b/>
      <w:bCs/>
      <w:szCs w:val="28"/>
    </w:rPr>
  </w:style>
  <w:style w:type="paragraph" w:styleId="Ttulo3">
    <w:name w:val="heading 3"/>
    <w:basedOn w:val="Normal"/>
    <w:next w:val="Normal"/>
    <w:link w:val="Ttulo3Car"/>
    <w:uiPriority w:val="9"/>
    <w:unhideWhenUsed/>
    <w:qFormat/>
    <w:rsid w:val="00125756"/>
    <w:pPr>
      <w:keepNext/>
      <w:keepLines/>
      <w:spacing w:before="240" w:after="240" w:line="240" w:lineRule="auto"/>
      <w:outlineLvl w:val="2"/>
    </w:pPr>
    <w:rPr>
      <w:rFonts w:ascii="Cambria" w:eastAsia="Times New Roman" w:hAnsi="Cambria"/>
      <w:b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45F1"/>
    <w:rPr>
      <w:rFonts w:ascii="Times New Roman" w:eastAsia="Times New Roman" w:hAnsi="Times New Roman" w:cs="Times New Roman"/>
      <w:b/>
      <w:bCs/>
      <w:sz w:val="24"/>
      <w:szCs w:val="28"/>
    </w:rPr>
  </w:style>
  <w:style w:type="character" w:customStyle="1" w:styleId="Ttulo3Car">
    <w:name w:val="Título 3 Car"/>
    <w:basedOn w:val="Fuentedeprrafopredeter"/>
    <w:link w:val="Ttulo3"/>
    <w:uiPriority w:val="9"/>
    <w:rsid w:val="00125756"/>
    <w:rPr>
      <w:rFonts w:ascii="Cambria" w:eastAsia="Times New Roman" w:hAnsi="Cambria" w:cs="Times New Roman"/>
      <w:bCs/>
      <w:color w:val="000000"/>
      <w:sz w:val="28"/>
      <w:szCs w:val="28"/>
    </w:rPr>
  </w:style>
  <w:style w:type="paragraph" w:customStyle="1" w:styleId="nombreautor">
    <w:name w:val="nombre_autor"/>
    <w:basedOn w:val="Normal"/>
    <w:link w:val="nombreautorCar"/>
    <w:qFormat/>
    <w:rsid w:val="00125756"/>
    <w:pPr>
      <w:spacing w:line="240" w:lineRule="auto"/>
      <w:jc w:val="center"/>
    </w:pPr>
    <w:rPr>
      <w:sz w:val="28"/>
      <w:szCs w:val="28"/>
    </w:rPr>
  </w:style>
  <w:style w:type="paragraph" w:customStyle="1" w:styleId="adscripcionautor">
    <w:name w:val="adscripcion_autor"/>
    <w:basedOn w:val="Normal"/>
    <w:link w:val="adscripcionautorCar"/>
    <w:qFormat/>
    <w:rsid w:val="00125756"/>
    <w:pPr>
      <w:spacing w:line="240" w:lineRule="auto"/>
      <w:jc w:val="center"/>
    </w:pPr>
    <w:rPr>
      <w:i/>
    </w:rPr>
  </w:style>
  <w:style w:type="character" w:customStyle="1" w:styleId="nombreautorCar">
    <w:name w:val="nombre_autor Car"/>
    <w:basedOn w:val="Fuentedeprrafopredeter"/>
    <w:link w:val="nombreautor"/>
    <w:rsid w:val="00125756"/>
    <w:rPr>
      <w:rFonts w:ascii="Times New Roman" w:eastAsia="Calibri" w:hAnsi="Times New Roman" w:cs="Times New Roman"/>
      <w:sz w:val="28"/>
      <w:szCs w:val="28"/>
    </w:rPr>
  </w:style>
  <w:style w:type="paragraph" w:customStyle="1" w:styleId="correoautor">
    <w:name w:val="correo_autor"/>
    <w:basedOn w:val="Normal"/>
    <w:link w:val="correoautorCar"/>
    <w:qFormat/>
    <w:rsid w:val="00125756"/>
    <w:pPr>
      <w:spacing w:after="240" w:line="240" w:lineRule="auto"/>
      <w:jc w:val="center"/>
    </w:pPr>
  </w:style>
  <w:style w:type="character" w:customStyle="1" w:styleId="adscripcionautorCar">
    <w:name w:val="adscripcion_autor Car"/>
    <w:basedOn w:val="Fuentedeprrafopredeter"/>
    <w:link w:val="adscripcionautor"/>
    <w:rsid w:val="00125756"/>
    <w:rPr>
      <w:rFonts w:ascii="Times New Roman" w:eastAsia="Calibri" w:hAnsi="Times New Roman" w:cs="Times New Roman"/>
      <w:i/>
      <w:sz w:val="24"/>
      <w:szCs w:val="24"/>
    </w:rPr>
  </w:style>
  <w:style w:type="character" w:styleId="Hipervnculo">
    <w:name w:val="Hyperlink"/>
    <w:basedOn w:val="Fuentedeprrafopredeter"/>
    <w:uiPriority w:val="99"/>
    <w:unhideWhenUsed/>
    <w:rsid w:val="00125756"/>
    <w:rPr>
      <w:color w:val="0000FF"/>
      <w:u w:val="single"/>
    </w:rPr>
  </w:style>
  <w:style w:type="character" w:customStyle="1" w:styleId="correoautorCar">
    <w:name w:val="correo_autor Car"/>
    <w:basedOn w:val="Fuentedeprrafopredeter"/>
    <w:link w:val="correoautor"/>
    <w:rsid w:val="00125756"/>
    <w:rPr>
      <w:rFonts w:ascii="Times New Roman" w:eastAsia="Calibri" w:hAnsi="Times New Roman" w:cs="Times New Roman"/>
      <w:sz w:val="24"/>
      <w:szCs w:val="24"/>
    </w:rPr>
  </w:style>
  <w:style w:type="paragraph" w:styleId="Encabezado">
    <w:name w:val="header"/>
    <w:basedOn w:val="Normal"/>
    <w:link w:val="EncabezadoCar"/>
    <w:uiPriority w:val="99"/>
    <w:unhideWhenUsed/>
    <w:rsid w:val="0012575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25756"/>
    <w:rPr>
      <w:rFonts w:ascii="Times New Roman" w:eastAsia="Calibri" w:hAnsi="Times New Roman" w:cs="Times New Roman"/>
      <w:sz w:val="24"/>
      <w:szCs w:val="24"/>
    </w:rPr>
  </w:style>
  <w:style w:type="paragraph" w:styleId="Piedepgina">
    <w:name w:val="footer"/>
    <w:basedOn w:val="Normal"/>
    <w:link w:val="PiedepginaCar"/>
    <w:uiPriority w:val="99"/>
    <w:unhideWhenUsed/>
    <w:rsid w:val="0012575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25756"/>
    <w:rPr>
      <w:rFonts w:ascii="Times New Roman" w:eastAsia="Calibri" w:hAnsi="Times New Roman" w:cs="Times New Roman"/>
      <w:sz w:val="24"/>
      <w:szCs w:val="24"/>
    </w:rPr>
  </w:style>
  <w:style w:type="paragraph" w:styleId="Prrafodelista">
    <w:name w:val="List Paragraph"/>
    <w:basedOn w:val="Normal"/>
    <w:uiPriority w:val="34"/>
    <w:qFormat/>
    <w:rsid w:val="00125756"/>
    <w:pPr>
      <w:ind w:left="720"/>
      <w:contextualSpacing/>
    </w:pPr>
  </w:style>
  <w:style w:type="paragraph" w:styleId="Textodeglobo">
    <w:name w:val="Balloon Text"/>
    <w:basedOn w:val="Normal"/>
    <w:link w:val="TextodegloboCar"/>
    <w:uiPriority w:val="99"/>
    <w:semiHidden/>
    <w:unhideWhenUsed/>
    <w:rsid w:val="0012575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5756"/>
    <w:rPr>
      <w:rFonts w:ascii="Tahoma" w:eastAsia="Calibri" w:hAnsi="Tahoma" w:cs="Tahoma"/>
      <w:sz w:val="16"/>
      <w:szCs w:val="16"/>
    </w:rPr>
  </w:style>
  <w:style w:type="paragraph" w:customStyle="1" w:styleId="Titulo">
    <w:name w:val="Titulo"/>
    <w:basedOn w:val="Normal"/>
    <w:autoRedefine/>
    <w:qFormat/>
    <w:rsid w:val="00A30596"/>
    <w:pPr>
      <w:pBdr>
        <w:bottom w:val="single" w:sz="8" w:space="4" w:color="D7C895"/>
      </w:pBdr>
      <w:spacing w:line="240" w:lineRule="auto"/>
      <w:jc w:val="center"/>
    </w:pPr>
    <w:rPr>
      <w:rFonts w:ascii="Cambria" w:eastAsia="Times New Roman" w:hAnsi="Cambria"/>
      <w:color w:val="948965"/>
      <w:spacing w:val="5"/>
      <w:kern w:val="28"/>
      <w:sz w:val="36"/>
      <w:lang w:val="es-ES"/>
    </w:rPr>
  </w:style>
  <w:style w:type="character" w:styleId="nfasissutil">
    <w:name w:val="Subtle Emphasis"/>
    <w:basedOn w:val="Fuentedeprrafopredeter"/>
    <w:uiPriority w:val="19"/>
    <w:qFormat/>
    <w:rsid w:val="004267F5"/>
    <w:rPr>
      <w:rFonts w:ascii="Ebrima" w:hAnsi="Ebrima"/>
      <w:b/>
      <w:i w:val="0"/>
      <w:iCs/>
      <w:color w:val="808080" w:themeColor="text1" w:themeTint="7F"/>
      <w:sz w:val="24"/>
    </w:rPr>
  </w:style>
  <w:style w:type="character" w:styleId="Hipervnculovisitado">
    <w:name w:val="FollowedHyperlink"/>
    <w:basedOn w:val="Fuentedeprrafopredeter"/>
    <w:uiPriority w:val="99"/>
    <w:semiHidden/>
    <w:unhideWhenUsed/>
    <w:rsid w:val="00AD12FA"/>
    <w:rPr>
      <w:color w:val="800080" w:themeColor="followedHyperlink"/>
      <w:u w:val="single"/>
    </w:rPr>
  </w:style>
  <w:style w:type="table" w:styleId="Cuadrculaclara-nfasis6">
    <w:name w:val="Light Grid Accent 6"/>
    <w:basedOn w:val="Tablanormal"/>
    <w:uiPriority w:val="62"/>
    <w:rsid w:val="00F35BC0"/>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Textonotapie">
    <w:name w:val="footnote text"/>
    <w:basedOn w:val="Normal"/>
    <w:link w:val="TextonotapieCar"/>
    <w:uiPriority w:val="99"/>
    <w:unhideWhenUsed/>
    <w:rsid w:val="00106195"/>
    <w:pPr>
      <w:spacing w:line="240" w:lineRule="auto"/>
    </w:pPr>
  </w:style>
  <w:style w:type="character" w:customStyle="1" w:styleId="TextonotapieCar">
    <w:name w:val="Texto nota pie Car"/>
    <w:basedOn w:val="Fuentedeprrafopredeter"/>
    <w:link w:val="Textonotapie"/>
    <w:uiPriority w:val="99"/>
    <w:rsid w:val="00106195"/>
    <w:rPr>
      <w:rFonts w:ascii="Times New Roman" w:eastAsia="Calibri" w:hAnsi="Times New Roman" w:cs="Times New Roman"/>
      <w:sz w:val="24"/>
      <w:szCs w:val="24"/>
    </w:rPr>
  </w:style>
  <w:style w:type="character" w:styleId="Refdenotaalpie">
    <w:name w:val="footnote reference"/>
    <w:basedOn w:val="Fuentedeprrafopredeter"/>
    <w:uiPriority w:val="99"/>
    <w:unhideWhenUsed/>
    <w:rsid w:val="00106195"/>
    <w:rPr>
      <w:vertAlign w:val="superscript"/>
    </w:rPr>
  </w:style>
  <w:style w:type="character" w:customStyle="1" w:styleId="apatextoCar">
    <w:name w:val="apa texto Car"/>
    <w:link w:val="apatexto"/>
    <w:locked/>
    <w:rsid w:val="00475C03"/>
    <w:rPr>
      <w:rFonts w:ascii="Times New Roman" w:hAnsi="Times New Roman"/>
      <w:sz w:val="24"/>
      <w:szCs w:val="24"/>
      <w:lang w:eastAsia="es-ES"/>
    </w:rPr>
  </w:style>
  <w:style w:type="paragraph" w:customStyle="1" w:styleId="apatexto">
    <w:name w:val="apa texto"/>
    <w:basedOn w:val="Normal"/>
    <w:link w:val="apatextoCar"/>
    <w:qFormat/>
    <w:rsid w:val="00475C03"/>
    <w:pPr>
      <w:autoSpaceDE w:val="0"/>
      <w:autoSpaceDN w:val="0"/>
      <w:adjustRightInd w:val="0"/>
      <w:spacing w:after="240"/>
      <w:ind w:firstLine="709"/>
      <w:jc w:val="both"/>
    </w:pPr>
    <w:rPr>
      <w:rFonts w:eastAsiaTheme="minorHAnsi" w:cstheme="minorBidi"/>
      <w:lang w:eastAsia="es-ES"/>
    </w:rPr>
  </w:style>
  <w:style w:type="paragraph" w:styleId="Descripcin">
    <w:name w:val="caption"/>
    <w:basedOn w:val="Normal"/>
    <w:next w:val="Normal"/>
    <w:uiPriority w:val="35"/>
    <w:unhideWhenUsed/>
    <w:qFormat/>
    <w:rsid w:val="009949F7"/>
    <w:pPr>
      <w:spacing w:after="200" w:line="240" w:lineRule="auto"/>
    </w:pPr>
    <w:rPr>
      <w:rFonts w:eastAsia="Times New Roman"/>
      <w:i/>
      <w:iCs/>
      <w:color w:val="1F497D" w:themeColor="text2"/>
      <w:sz w:val="18"/>
      <w:szCs w:val="18"/>
      <w:lang w:val="es-ES" w:eastAsia="es-ES"/>
    </w:rPr>
  </w:style>
  <w:style w:type="character" w:customStyle="1" w:styleId="orcid-id-https">
    <w:name w:val="orcid-id-https"/>
    <w:basedOn w:val="Fuentedeprrafopredeter"/>
    <w:rsid w:val="004F29E3"/>
  </w:style>
  <w:style w:type="paragraph" w:customStyle="1" w:styleId="Default">
    <w:name w:val="Default"/>
    <w:rsid w:val="002D731F"/>
    <w:pPr>
      <w:autoSpaceDE w:val="0"/>
      <w:autoSpaceDN w:val="0"/>
      <w:adjustRightInd w:val="0"/>
      <w:spacing w:after="0" w:line="240" w:lineRule="auto"/>
    </w:pPr>
    <w:rPr>
      <w:rFonts w:ascii="Trebuchet MS" w:hAnsi="Trebuchet MS" w:cs="Trebuchet MS"/>
      <w:color w:val="000000"/>
      <w:sz w:val="24"/>
      <w:szCs w:val="24"/>
    </w:rPr>
  </w:style>
  <w:style w:type="paragraph" w:styleId="HTMLconformatoprevio">
    <w:name w:val="HTML Preformatted"/>
    <w:basedOn w:val="Normal"/>
    <w:link w:val="HTMLconformatoprevioCar"/>
    <w:uiPriority w:val="99"/>
    <w:unhideWhenUsed/>
    <w:rsid w:val="00243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43275"/>
    <w:rPr>
      <w:rFonts w:ascii="Courier New" w:eastAsia="Times New Roman" w:hAnsi="Courier New" w:cs="Courier New"/>
      <w:sz w:val="20"/>
      <w:szCs w:val="20"/>
      <w:lang w:eastAsia="es-MX"/>
    </w:rPr>
  </w:style>
  <w:style w:type="character" w:styleId="Refdecomentario">
    <w:name w:val="annotation reference"/>
    <w:basedOn w:val="Fuentedeprrafopredeter"/>
    <w:uiPriority w:val="99"/>
    <w:semiHidden/>
    <w:unhideWhenUsed/>
    <w:rsid w:val="00AA23BF"/>
    <w:rPr>
      <w:sz w:val="16"/>
      <w:szCs w:val="16"/>
    </w:rPr>
  </w:style>
  <w:style w:type="paragraph" w:styleId="Textocomentario">
    <w:name w:val="annotation text"/>
    <w:basedOn w:val="Normal"/>
    <w:link w:val="TextocomentarioCar"/>
    <w:uiPriority w:val="99"/>
    <w:semiHidden/>
    <w:unhideWhenUsed/>
    <w:rsid w:val="00AA23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23BF"/>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A23BF"/>
    <w:rPr>
      <w:b/>
      <w:bCs/>
    </w:rPr>
  </w:style>
  <w:style w:type="character" w:customStyle="1" w:styleId="AsuntodelcomentarioCar">
    <w:name w:val="Asunto del comentario Car"/>
    <w:basedOn w:val="TextocomentarioCar"/>
    <w:link w:val="Asuntodelcomentario"/>
    <w:uiPriority w:val="99"/>
    <w:semiHidden/>
    <w:rsid w:val="00AA23BF"/>
    <w:rPr>
      <w:rFonts w:ascii="Times New Roman" w:eastAsia="Calibri" w:hAnsi="Times New Roman" w:cs="Times New Roman"/>
      <w:b/>
      <w:bCs/>
      <w:sz w:val="20"/>
      <w:szCs w:val="20"/>
    </w:rPr>
  </w:style>
  <w:style w:type="character" w:styleId="Nmerodepgina">
    <w:name w:val="page number"/>
    <w:basedOn w:val="Fuentedeprrafopredeter"/>
    <w:uiPriority w:val="99"/>
    <w:semiHidden/>
    <w:unhideWhenUsed/>
    <w:rsid w:val="0024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6452">
      <w:bodyDiv w:val="1"/>
      <w:marLeft w:val="0"/>
      <w:marRight w:val="0"/>
      <w:marTop w:val="0"/>
      <w:marBottom w:val="0"/>
      <w:divBdr>
        <w:top w:val="none" w:sz="0" w:space="0" w:color="auto"/>
        <w:left w:val="none" w:sz="0" w:space="0" w:color="auto"/>
        <w:bottom w:val="none" w:sz="0" w:space="0" w:color="auto"/>
        <w:right w:val="none" w:sz="0" w:space="0" w:color="auto"/>
      </w:divBdr>
    </w:div>
    <w:div w:id="273682151">
      <w:bodyDiv w:val="1"/>
      <w:marLeft w:val="0"/>
      <w:marRight w:val="0"/>
      <w:marTop w:val="0"/>
      <w:marBottom w:val="0"/>
      <w:divBdr>
        <w:top w:val="none" w:sz="0" w:space="0" w:color="auto"/>
        <w:left w:val="none" w:sz="0" w:space="0" w:color="auto"/>
        <w:bottom w:val="none" w:sz="0" w:space="0" w:color="auto"/>
        <w:right w:val="none" w:sz="0" w:space="0" w:color="auto"/>
      </w:divBdr>
      <w:divsChild>
        <w:div w:id="2005623351">
          <w:marLeft w:val="0"/>
          <w:marRight w:val="0"/>
          <w:marTop w:val="0"/>
          <w:marBottom w:val="0"/>
          <w:divBdr>
            <w:top w:val="none" w:sz="0" w:space="0" w:color="auto"/>
            <w:left w:val="none" w:sz="0" w:space="0" w:color="auto"/>
            <w:bottom w:val="none" w:sz="0" w:space="0" w:color="auto"/>
            <w:right w:val="none" w:sz="0" w:space="0" w:color="auto"/>
          </w:divBdr>
          <w:divsChild>
            <w:div w:id="1664624669">
              <w:marLeft w:val="0"/>
              <w:marRight w:val="0"/>
              <w:marTop w:val="0"/>
              <w:marBottom w:val="0"/>
              <w:divBdr>
                <w:top w:val="none" w:sz="0" w:space="0" w:color="auto"/>
                <w:left w:val="none" w:sz="0" w:space="0" w:color="auto"/>
                <w:bottom w:val="none" w:sz="0" w:space="0" w:color="auto"/>
                <w:right w:val="none" w:sz="0" w:space="0" w:color="auto"/>
              </w:divBdr>
              <w:divsChild>
                <w:div w:id="18708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661184">
      <w:bodyDiv w:val="1"/>
      <w:marLeft w:val="0"/>
      <w:marRight w:val="0"/>
      <w:marTop w:val="0"/>
      <w:marBottom w:val="0"/>
      <w:divBdr>
        <w:top w:val="none" w:sz="0" w:space="0" w:color="auto"/>
        <w:left w:val="none" w:sz="0" w:space="0" w:color="auto"/>
        <w:bottom w:val="none" w:sz="0" w:space="0" w:color="auto"/>
        <w:right w:val="none" w:sz="0" w:space="0" w:color="auto"/>
      </w:divBdr>
    </w:div>
    <w:div w:id="782844716">
      <w:bodyDiv w:val="1"/>
      <w:marLeft w:val="0"/>
      <w:marRight w:val="0"/>
      <w:marTop w:val="0"/>
      <w:marBottom w:val="0"/>
      <w:divBdr>
        <w:top w:val="none" w:sz="0" w:space="0" w:color="auto"/>
        <w:left w:val="none" w:sz="0" w:space="0" w:color="auto"/>
        <w:bottom w:val="none" w:sz="0" w:space="0" w:color="auto"/>
        <w:right w:val="none" w:sz="0" w:space="0" w:color="auto"/>
      </w:divBdr>
    </w:div>
    <w:div w:id="917792978">
      <w:bodyDiv w:val="1"/>
      <w:marLeft w:val="0"/>
      <w:marRight w:val="0"/>
      <w:marTop w:val="0"/>
      <w:marBottom w:val="0"/>
      <w:divBdr>
        <w:top w:val="none" w:sz="0" w:space="0" w:color="auto"/>
        <w:left w:val="none" w:sz="0" w:space="0" w:color="auto"/>
        <w:bottom w:val="none" w:sz="0" w:space="0" w:color="auto"/>
        <w:right w:val="none" w:sz="0" w:space="0" w:color="auto"/>
      </w:divBdr>
    </w:div>
    <w:div w:id="1232691407">
      <w:bodyDiv w:val="1"/>
      <w:marLeft w:val="0"/>
      <w:marRight w:val="0"/>
      <w:marTop w:val="0"/>
      <w:marBottom w:val="0"/>
      <w:divBdr>
        <w:top w:val="none" w:sz="0" w:space="0" w:color="auto"/>
        <w:left w:val="none" w:sz="0" w:space="0" w:color="auto"/>
        <w:bottom w:val="none" w:sz="0" w:space="0" w:color="auto"/>
        <w:right w:val="none" w:sz="0" w:space="0" w:color="auto"/>
      </w:divBdr>
    </w:div>
    <w:div w:id="1296836565">
      <w:bodyDiv w:val="1"/>
      <w:marLeft w:val="0"/>
      <w:marRight w:val="0"/>
      <w:marTop w:val="0"/>
      <w:marBottom w:val="0"/>
      <w:divBdr>
        <w:top w:val="none" w:sz="0" w:space="0" w:color="auto"/>
        <w:left w:val="none" w:sz="0" w:space="0" w:color="auto"/>
        <w:bottom w:val="none" w:sz="0" w:space="0" w:color="auto"/>
        <w:right w:val="none" w:sz="0" w:space="0" w:color="auto"/>
      </w:divBdr>
      <w:divsChild>
        <w:div w:id="325132689">
          <w:marLeft w:val="0"/>
          <w:marRight w:val="0"/>
          <w:marTop w:val="0"/>
          <w:marBottom w:val="0"/>
          <w:divBdr>
            <w:top w:val="none" w:sz="0" w:space="0" w:color="auto"/>
            <w:left w:val="none" w:sz="0" w:space="0" w:color="auto"/>
            <w:bottom w:val="none" w:sz="0" w:space="0" w:color="auto"/>
            <w:right w:val="none" w:sz="0" w:space="0" w:color="auto"/>
          </w:divBdr>
          <w:divsChild>
            <w:div w:id="692995824">
              <w:marLeft w:val="0"/>
              <w:marRight w:val="0"/>
              <w:marTop w:val="0"/>
              <w:marBottom w:val="0"/>
              <w:divBdr>
                <w:top w:val="none" w:sz="0" w:space="0" w:color="auto"/>
                <w:left w:val="none" w:sz="0" w:space="0" w:color="auto"/>
                <w:bottom w:val="none" w:sz="0" w:space="0" w:color="auto"/>
                <w:right w:val="none" w:sz="0" w:space="0" w:color="auto"/>
              </w:divBdr>
              <w:divsChild>
                <w:div w:id="8364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7363">
      <w:bodyDiv w:val="1"/>
      <w:marLeft w:val="0"/>
      <w:marRight w:val="0"/>
      <w:marTop w:val="0"/>
      <w:marBottom w:val="0"/>
      <w:divBdr>
        <w:top w:val="none" w:sz="0" w:space="0" w:color="auto"/>
        <w:left w:val="none" w:sz="0" w:space="0" w:color="auto"/>
        <w:bottom w:val="none" w:sz="0" w:space="0" w:color="auto"/>
        <w:right w:val="none" w:sz="0" w:space="0" w:color="auto"/>
      </w:divBdr>
      <w:divsChild>
        <w:div w:id="109058158">
          <w:marLeft w:val="0"/>
          <w:marRight w:val="0"/>
          <w:marTop w:val="0"/>
          <w:marBottom w:val="0"/>
          <w:divBdr>
            <w:top w:val="none" w:sz="0" w:space="0" w:color="auto"/>
            <w:left w:val="none" w:sz="0" w:space="0" w:color="auto"/>
            <w:bottom w:val="none" w:sz="0" w:space="0" w:color="auto"/>
            <w:right w:val="none" w:sz="0" w:space="0" w:color="auto"/>
          </w:divBdr>
          <w:divsChild>
            <w:div w:id="516967543">
              <w:marLeft w:val="0"/>
              <w:marRight w:val="0"/>
              <w:marTop w:val="0"/>
              <w:marBottom w:val="0"/>
              <w:divBdr>
                <w:top w:val="none" w:sz="0" w:space="0" w:color="auto"/>
                <w:left w:val="none" w:sz="0" w:space="0" w:color="auto"/>
                <w:bottom w:val="none" w:sz="0" w:space="0" w:color="auto"/>
                <w:right w:val="none" w:sz="0" w:space="0" w:color="auto"/>
              </w:divBdr>
              <w:divsChild>
                <w:div w:id="11567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76181">
      <w:bodyDiv w:val="1"/>
      <w:marLeft w:val="0"/>
      <w:marRight w:val="0"/>
      <w:marTop w:val="0"/>
      <w:marBottom w:val="0"/>
      <w:divBdr>
        <w:top w:val="none" w:sz="0" w:space="0" w:color="auto"/>
        <w:left w:val="none" w:sz="0" w:space="0" w:color="auto"/>
        <w:bottom w:val="none" w:sz="0" w:space="0" w:color="auto"/>
        <w:right w:val="none" w:sz="0" w:space="0" w:color="auto"/>
      </w:divBdr>
    </w:div>
    <w:div w:id="1481728284">
      <w:bodyDiv w:val="1"/>
      <w:marLeft w:val="0"/>
      <w:marRight w:val="0"/>
      <w:marTop w:val="0"/>
      <w:marBottom w:val="0"/>
      <w:divBdr>
        <w:top w:val="none" w:sz="0" w:space="0" w:color="auto"/>
        <w:left w:val="none" w:sz="0" w:space="0" w:color="auto"/>
        <w:bottom w:val="none" w:sz="0" w:space="0" w:color="auto"/>
        <w:right w:val="none" w:sz="0" w:space="0" w:color="auto"/>
      </w:divBdr>
    </w:div>
    <w:div w:id="1757246346">
      <w:bodyDiv w:val="1"/>
      <w:marLeft w:val="0"/>
      <w:marRight w:val="0"/>
      <w:marTop w:val="0"/>
      <w:marBottom w:val="0"/>
      <w:divBdr>
        <w:top w:val="none" w:sz="0" w:space="0" w:color="auto"/>
        <w:left w:val="none" w:sz="0" w:space="0" w:color="auto"/>
        <w:bottom w:val="none" w:sz="0" w:space="0" w:color="auto"/>
        <w:right w:val="none" w:sz="0" w:space="0" w:color="auto"/>
      </w:divBdr>
      <w:divsChild>
        <w:div w:id="1820464202">
          <w:marLeft w:val="0"/>
          <w:marRight w:val="0"/>
          <w:marTop w:val="0"/>
          <w:marBottom w:val="0"/>
          <w:divBdr>
            <w:top w:val="none" w:sz="0" w:space="0" w:color="auto"/>
            <w:left w:val="none" w:sz="0" w:space="0" w:color="auto"/>
            <w:bottom w:val="none" w:sz="0" w:space="0" w:color="auto"/>
            <w:right w:val="none" w:sz="0" w:space="0" w:color="auto"/>
          </w:divBdr>
          <w:divsChild>
            <w:div w:id="588857388">
              <w:marLeft w:val="0"/>
              <w:marRight w:val="0"/>
              <w:marTop w:val="0"/>
              <w:marBottom w:val="0"/>
              <w:divBdr>
                <w:top w:val="none" w:sz="0" w:space="0" w:color="auto"/>
                <w:left w:val="none" w:sz="0" w:space="0" w:color="auto"/>
                <w:bottom w:val="none" w:sz="0" w:space="0" w:color="auto"/>
                <w:right w:val="none" w:sz="0" w:space="0" w:color="auto"/>
              </w:divBdr>
              <w:divsChild>
                <w:div w:id="13309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89406">
      <w:bodyDiv w:val="1"/>
      <w:marLeft w:val="0"/>
      <w:marRight w:val="0"/>
      <w:marTop w:val="0"/>
      <w:marBottom w:val="0"/>
      <w:divBdr>
        <w:top w:val="none" w:sz="0" w:space="0" w:color="auto"/>
        <w:left w:val="none" w:sz="0" w:space="0" w:color="auto"/>
        <w:bottom w:val="none" w:sz="0" w:space="0" w:color="auto"/>
        <w:right w:val="none" w:sz="0" w:space="0" w:color="auto"/>
      </w:divBdr>
      <w:divsChild>
        <w:div w:id="195195646">
          <w:marLeft w:val="0"/>
          <w:marRight w:val="0"/>
          <w:marTop w:val="0"/>
          <w:marBottom w:val="0"/>
          <w:divBdr>
            <w:top w:val="none" w:sz="0" w:space="0" w:color="auto"/>
            <w:left w:val="none" w:sz="0" w:space="0" w:color="auto"/>
            <w:bottom w:val="none" w:sz="0" w:space="0" w:color="auto"/>
            <w:right w:val="none" w:sz="0" w:space="0" w:color="auto"/>
          </w:divBdr>
        </w:div>
        <w:div w:id="385952034">
          <w:marLeft w:val="0"/>
          <w:marRight w:val="0"/>
          <w:marTop w:val="0"/>
          <w:marBottom w:val="0"/>
          <w:divBdr>
            <w:top w:val="none" w:sz="0" w:space="0" w:color="auto"/>
            <w:left w:val="none" w:sz="0" w:space="0" w:color="auto"/>
            <w:bottom w:val="none" w:sz="0" w:space="0" w:color="auto"/>
            <w:right w:val="none" w:sz="0" w:space="0" w:color="auto"/>
          </w:divBdr>
        </w:div>
        <w:div w:id="479231193">
          <w:marLeft w:val="0"/>
          <w:marRight w:val="0"/>
          <w:marTop w:val="0"/>
          <w:marBottom w:val="0"/>
          <w:divBdr>
            <w:top w:val="none" w:sz="0" w:space="0" w:color="auto"/>
            <w:left w:val="none" w:sz="0" w:space="0" w:color="auto"/>
            <w:bottom w:val="none" w:sz="0" w:space="0" w:color="auto"/>
            <w:right w:val="none" w:sz="0" w:space="0" w:color="auto"/>
          </w:divBdr>
        </w:div>
        <w:div w:id="568615687">
          <w:marLeft w:val="0"/>
          <w:marRight w:val="0"/>
          <w:marTop w:val="0"/>
          <w:marBottom w:val="0"/>
          <w:divBdr>
            <w:top w:val="none" w:sz="0" w:space="0" w:color="auto"/>
            <w:left w:val="none" w:sz="0" w:space="0" w:color="auto"/>
            <w:bottom w:val="none" w:sz="0" w:space="0" w:color="auto"/>
            <w:right w:val="none" w:sz="0" w:space="0" w:color="auto"/>
          </w:divBdr>
        </w:div>
        <w:div w:id="673725589">
          <w:marLeft w:val="0"/>
          <w:marRight w:val="0"/>
          <w:marTop w:val="0"/>
          <w:marBottom w:val="0"/>
          <w:divBdr>
            <w:top w:val="none" w:sz="0" w:space="0" w:color="auto"/>
            <w:left w:val="none" w:sz="0" w:space="0" w:color="auto"/>
            <w:bottom w:val="none" w:sz="0" w:space="0" w:color="auto"/>
            <w:right w:val="none" w:sz="0" w:space="0" w:color="auto"/>
          </w:divBdr>
        </w:div>
        <w:div w:id="735398524">
          <w:marLeft w:val="0"/>
          <w:marRight w:val="0"/>
          <w:marTop w:val="0"/>
          <w:marBottom w:val="0"/>
          <w:divBdr>
            <w:top w:val="none" w:sz="0" w:space="0" w:color="auto"/>
            <w:left w:val="none" w:sz="0" w:space="0" w:color="auto"/>
            <w:bottom w:val="none" w:sz="0" w:space="0" w:color="auto"/>
            <w:right w:val="none" w:sz="0" w:space="0" w:color="auto"/>
          </w:divBdr>
        </w:div>
        <w:div w:id="759257774">
          <w:marLeft w:val="0"/>
          <w:marRight w:val="0"/>
          <w:marTop w:val="0"/>
          <w:marBottom w:val="0"/>
          <w:divBdr>
            <w:top w:val="none" w:sz="0" w:space="0" w:color="auto"/>
            <w:left w:val="none" w:sz="0" w:space="0" w:color="auto"/>
            <w:bottom w:val="none" w:sz="0" w:space="0" w:color="auto"/>
            <w:right w:val="none" w:sz="0" w:space="0" w:color="auto"/>
          </w:divBdr>
        </w:div>
        <w:div w:id="801459553">
          <w:marLeft w:val="0"/>
          <w:marRight w:val="0"/>
          <w:marTop w:val="0"/>
          <w:marBottom w:val="0"/>
          <w:divBdr>
            <w:top w:val="none" w:sz="0" w:space="0" w:color="auto"/>
            <w:left w:val="none" w:sz="0" w:space="0" w:color="auto"/>
            <w:bottom w:val="none" w:sz="0" w:space="0" w:color="auto"/>
            <w:right w:val="none" w:sz="0" w:space="0" w:color="auto"/>
          </w:divBdr>
        </w:div>
        <w:div w:id="924997464">
          <w:marLeft w:val="0"/>
          <w:marRight w:val="0"/>
          <w:marTop w:val="0"/>
          <w:marBottom w:val="0"/>
          <w:divBdr>
            <w:top w:val="none" w:sz="0" w:space="0" w:color="auto"/>
            <w:left w:val="none" w:sz="0" w:space="0" w:color="auto"/>
            <w:bottom w:val="none" w:sz="0" w:space="0" w:color="auto"/>
            <w:right w:val="none" w:sz="0" w:space="0" w:color="auto"/>
          </w:divBdr>
        </w:div>
        <w:div w:id="989870290">
          <w:marLeft w:val="0"/>
          <w:marRight w:val="0"/>
          <w:marTop w:val="0"/>
          <w:marBottom w:val="0"/>
          <w:divBdr>
            <w:top w:val="none" w:sz="0" w:space="0" w:color="auto"/>
            <w:left w:val="none" w:sz="0" w:space="0" w:color="auto"/>
            <w:bottom w:val="none" w:sz="0" w:space="0" w:color="auto"/>
            <w:right w:val="none" w:sz="0" w:space="0" w:color="auto"/>
          </w:divBdr>
        </w:div>
        <w:div w:id="1054308414">
          <w:marLeft w:val="0"/>
          <w:marRight w:val="0"/>
          <w:marTop w:val="0"/>
          <w:marBottom w:val="0"/>
          <w:divBdr>
            <w:top w:val="none" w:sz="0" w:space="0" w:color="auto"/>
            <w:left w:val="none" w:sz="0" w:space="0" w:color="auto"/>
            <w:bottom w:val="none" w:sz="0" w:space="0" w:color="auto"/>
            <w:right w:val="none" w:sz="0" w:space="0" w:color="auto"/>
          </w:divBdr>
        </w:div>
        <w:div w:id="1774743793">
          <w:marLeft w:val="0"/>
          <w:marRight w:val="0"/>
          <w:marTop w:val="0"/>
          <w:marBottom w:val="0"/>
          <w:divBdr>
            <w:top w:val="none" w:sz="0" w:space="0" w:color="auto"/>
            <w:left w:val="none" w:sz="0" w:space="0" w:color="auto"/>
            <w:bottom w:val="none" w:sz="0" w:space="0" w:color="auto"/>
            <w:right w:val="none" w:sz="0" w:space="0" w:color="auto"/>
          </w:divBdr>
        </w:div>
        <w:div w:id="1819689932">
          <w:marLeft w:val="0"/>
          <w:marRight w:val="0"/>
          <w:marTop w:val="0"/>
          <w:marBottom w:val="0"/>
          <w:divBdr>
            <w:top w:val="none" w:sz="0" w:space="0" w:color="auto"/>
            <w:left w:val="none" w:sz="0" w:space="0" w:color="auto"/>
            <w:bottom w:val="none" w:sz="0" w:space="0" w:color="auto"/>
            <w:right w:val="none" w:sz="0" w:space="0" w:color="auto"/>
          </w:divBdr>
        </w:div>
        <w:div w:id="1835951273">
          <w:marLeft w:val="0"/>
          <w:marRight w:val="0"/>
          <w:marTop w:val="0"/>
          <w:marBottom w:val="0"/>
          <w:divBdr>
            <w:top w:val="none" w:sz="0" w:space="0" w:color="auto"/>
            <w:left w:val="none" w:sz="0" w:space="0" w:color="auto"/>
            <w:bottom w:val="none" w:sz="0" w:space="0" w:color="auto"/>
            <w:right w:val="none" w:sz="0" w:space="0" w:color="auto"/>
          </w:divBdr>
        </w:div>
        <w:div w:id="2005231725">
          <w:marLeft w:val="0"/>
          <w:marRight w:val="0"/>
          <w:marTop w:val="0"/>
          <w:marBottom w:val="0"/>
          <w:divBdr>
            <w:top w:val="none" w:sz="0" w:space="0" w:color="auto"/>
            <w:left w:val="none" w:sz="0" w:space="0" w:color="auto"/>
            <w:bottom w:val="none" w:sz="0" w:space="0" w:color="auto"/>
            <w:right w:val="none" w:sz="0" w:space="0" w:color="auto"/>
          </w:divBdr>
        </w:div>
      </w:divsChild>
    </w:div>
    <w:div w:id="1859150760">
      <w:bodyDiv w:val="1"/>
      <w:marLeft w:val="0"/>
      <w:marRight w:val="0"/>
      <w:marTop w:val="0"/>
      <w:marBottom w:val="0"/>
      <w:divBdr>
        <w:top w:val="none" w:sz="0" w:space="0" w:color="auto"/>
        <w:left w:val="none" w:sz="0" w:space="0" w:color="auto"/>
        <w:bottom w:val="none" w:sz="0" w:space="0" w:color="auto"/>
        <w:right w:val="none" w:sz="0" w:space="0" w:color="auto"/>
      </w:divBdr>
      <w:divsChild>
        <w:div w:id="720396731">
          <w:marLeft w:val="0"/>
          <w:marRight w:val="0"/>
          <w:marTop w:val="0"/>
          <w:marBottom w:val="0"/>
          <w:divBdr>
            <w:top w:val="none" w:sz="0" w:space="0" w:color="auto"/>
            <w:left w:val="none" w:sz="0" w:space="0" w:color="auto"/>
            <w:bottom w:val="none" w:sz="0" w:space="0" w:color="auto"/>
            <w:right w:val="none" w:sz="0" w:space="0" w:color="auto"/>
          </w:divBdr>
          <w:divsChild>
            <w:div w:id="1463692185">
              <w:marLeft w:val="0"/>
              <w:marRight w:val="0"/>
              <w:marTop w:val="0"/>
              <w:marBottom w:val="0"/>
              <w:divBdr>
                <w:top w:val="none" w:sz="0" w:space="0" w:color="auto"/>
                <w:left w:val="none" w:sz="0" w:space="0" w:color="auto"/>
                <w:bottom w:val="none" w:sz="0" w:space="0" w:color="auto"/>
                <w:right w:val="none" w:sz="0" w:space="0" w:color="auto"/>
              </w:divBdr>
              <w:divsChild>
                <w:div w:id="11576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5836">
      <w:bodyDiv w:val="1"/>
      <w:marLeft w:val="0"/>
      <w:marRight w:val="0"/>
      <w:marTop w:val="0"/>
      <w:marBottom w:val="0"/>
      <w:divBdr>
        <w:top w:val="none" w:sz="0" w:space="0" w:color="auto"/>
        <w:left w:val="none" w:sz="0" w:space="0" w:color="auto"/>
        <w:bottom w:val="none" w:sz="0" w:space="0" w:color="auto"/>
        <w:right w:val="none" w:sz="0" w:space="0" w:color="auto"/>
      </w:divBdr>
      <w:divsChild>
        <w:div w:id="876701453">
          <w:marLeft w:val="0"/>
          <w:marRight w:val="0"/>
          <w:marTop w:val="0"/>
          <w:marBottom w:val="0"/>
          <w:divBdr>
            <w:top w:val="none" w:sz="0" w:space="0" w:color="auto"/>
            <w:left w:val="none" w:sz="0" w:space="0" w:color="auto"/>
            <w:bottom w:val="none" w:sz="0" w:space="0" w:color="auto"/>
            <w:right w:val="none" w:sz="0" w:space="0" w:color="auto"/>
          </w:divBdr>
          <w:divsChild>
            <w:div w:id="1131482728">
              <w:marLeft w:val="0"/>
              <w:marRight w:val="0"/>
              <w:marTop w:val="0"/>
              <w:marBottom w:val="0"/>
              <w:divBdr>
                <w:top w:val="none" w:sz="0" w:space="0" w:color="auto"/>
                <w:left w:val="none" w:sz="0" w:space="0" w:color="auto"/>
                <w:bottom w:val="none" w:sz="0" w:space="0" w:color="auto"/>
                <w:right w:val="none" w:sz="0" w:space="0" w:color="auto"/>
              </w:divBdr>
              <w:divsChild>
                <w:div w:id="4712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jds.org/Volume10/IJDSv10p167-185Nethsinghe0877.pdf" TargetMode="External"/><Relationship Id="rId9" Type="http://schemas.openxmlformats.org/officeDocument/2006/relationships/hyperlink" Target="http://ijds.org/Volume10/IJDSv10p217-235Woolderink0852.pdf" TargetMode="External"/><Relationship Id="rId10" Type="http://schemas.openxmlformats.org/officeDocument/2006/relationships/hyperlink" Target="https://www.ncbi.nlm.nih.gov/pmc/articles/PMC453000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rrouxr@uat.edu.mx" TargetMode="External"/><Relationship Id="rId2" Type="http://schemas.openxmlformats.org/officeDocument/2006/relationships/hyperlink" Target="http://orcid.org/0000-0002-1689-637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ustrujillo/Dropbox/Rediech/RECIE/Volumen%204/Numero%202/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1E573-63BF-D149-B019-E6661702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Plantilla.dotx</Template>
  <TotalTime>2</TotalTime>
  <Pages>12</Pages>
  <Words>4208</Words>
  <Characters>23147</Characters>
  <Application>Microsoft Macintosh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I Congreso de Investigación Educativa en el Estado de Chihuahua</vt:lpstr>
    </vt:vector>
  </TitlesOfParts>
  <Company>HP</Company>
  <LinksUpToDate>false</LinksUpToDate>
  <CharactersWithSpaces>27301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Congreso de Investigación Educativa en el Estado de Chihuahua</dc:title>
  <dc:subject/>
  <dc:creator>Microsoft Office User</dc:creator>
  <cp:keywords/>
  <dc:description/>
  <cp:lastModifiedBy>Jesus Adolfo Trujillo</cp:lastModifiedBy>
  <cp:revision>3</cp:revision>
  <cp:lastPrinted>2018-08-25T01:42:00Z</cp:lastPrinted>
  <dcterms:created xsi:type="dcterms:W3CDTF">2018-11-20T05:44:00Z</dcterms:created>
  <dcterms:modified xsi:type="dcterms:W3CDTF">2018-11-20T05:44:00Z</dcterms:modified>
</cp:coreProperties>
</file>